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EC67A3" w:rsidRPr="00EC67A3" w:rsidTr="007A42A8">
        <w:trPr>
          <w:cantSplit/>
          <w:trHeight w:val="1141"/>
        </w:trPr>
        <w:tc>
          <w:tcPr>
            <w:tcW w:w="4497" w:type="dxa"/>
            <w:gridSpan w:val="2"/>
          </w:tcPr>
          <w:p w:rsidR="00EC67A3" w:rsidRPr="00EC67A3" w:rsidRDefault="00EC67A3" w:rsidP="007A42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7A3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РЕСПУБЛИКАҺЫ</w:t>
            </w:r>
          </w:p>
          <w:p w:rsidR="00EC67A3" w:rsidRPr="00EC67A3" w:rsidRDefault="00EC67A3" w:rsidP="00EC67A3">
            <w:pPr>
              <w:spacing w:after="0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EC67A3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FАФУРИ  РАЙОНЫ</w:t>
            </w:r>
          </w:p>
          <w:p w:rsidR="00EC67A3" w:rsidRPr="00EC67A3" w:rsidRDefault="00EC67A3" w:rsidP="00EC67A3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A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РАЙОНЫНЫН</w:t>
            </w:r>
          </w:p>
          <w:p w:rsidR="00EC67A3" w:rsidRPr="00EC67A3" w:rsidRDefault="00EC67A3" w:rsidP="007A42A8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A3">
              <w:rPr>
                <w:rFonts w:ascii="Times New Roman" w:hAnsi="Times New Roman" w:cs="Times New Roman"/>
                <w:b/>
                <w:sz w:val="20"/>
                <w:szCs w:val="20"/>
              </w:rPr>
              <w:t>БУРУНОВКА  АУЫЛ  СОВЕТЫ</w:t>
            </w:r>
          </w:p>
          <w:p w:rsidR="00EC67A3" w:rsidRPr="00EC67A3" w:rsidRDefault="00EC67A3" w:rsidP="00EC67A3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A3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</w:p>
          <w:p w:rsidR="00EC67A3" w:rsidRPr="00EC67A3" w:rsidRDefault="00EC67A3" w:rsidP="00EC67A3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A3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</w:p>
          <w:p w:rsidR="00EC67A3" w:rsidRPr="00EC67A3" w:rsidRDefault="00EC67A3" w:rsidP="007A42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453076, Fафури районы, </w:t>
            </w:r>
            <w:r w:rsidRPr="00EC67A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Буруновкаауылы, Y</w:t>
            </w:r>
            <w:r w:rsidRPr="00EC67A3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ҙәҡ</w:t>
            </w:r>
            <w:r w:rsidRPr="00EC6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урамы, 43</w:t>
            </w:r>
            <w:r w:rsidRPr="00EC67A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Тел. 2-66-57</w:t>
            </w:r>
          </w:p>
        </w:tc>
        <w:tc>
          <w:tcPr>
            <w:tcW w:w="1439" w:type="dxa"/>
            <w:vAlign w:val="center"/>
          </w:tcPr>
          <w:p w:rsidR="00EC67A3" w:rsidRPr="00EC67A3" w:rsidRDefault="00EC67A3" w:rsidP="007A42A8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C67A3" w:rsidRPr="00EC67A3" w:rsidRDefault="00EC67A3" w:rsidP="007A42A8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C67A3" w:rsidRPr="00EC67A3" w:rsidRDefault="00EC67A3" w:rsidP="007A42A8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C67A3" w:rsidRPr="00EC67A3" w:rsidRDefault="00EC67A3" w:rsidP="007A42A8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A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7A3" w:rsidRPr="00EC67A3" w:rsidRDefault="00EC67A3" w:rsidP="007A42A8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:rsidR="00EC67A3" w:rsidRPr="00EC67A3" w:rsidRDefault="00EC67A3" w:rsidP="007A42A8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EC67A3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РЕСПУБЛИКА БАШКОРТОСТАН</w:t>
            </w:r>
          </w:p>
          <w:p w:rsidR="00EC67A3" w:rsidRPr="00EC67A3" w:rsidRDefault="00EC67A3" w:rsidP="007A42A8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67A3" w:rsidRPr="00EC67A3" w:rsidRDefault="00EC67A3" w:rsidP="00EC67A3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A3"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EC67A3" w:rsidRPr="00EC67A3" w:rsidRDefault="00EC67A3" w:rsidP="007A42A8">
            <w:pPr>
              <w:keepNext/>
              <w:spacing w:after="0"/>
              <w:outlineLvl w:val="2"/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</w:pPr>
            <w:r w:rsidRPr="00EC67A3">
              <w:rPr>
                <w:rFonts w:ascii="Times New Roman" w:hAnsi="Times New Roman" w:cs="Times New Roman"/>
                <w:b/>
                <w:sz w:val="20"/>
                <w:szCs w:val="20"/>
              </w:rPr>
              <w:t>453076, Гафурийский район,</w:t>
            </w:r>
            <w:r w:rsidRPr="00EC67A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 Буруновка, ул. Центральная, 43</w:t>
            </w:r>
            <w:r w:rsidRPr="00EC67A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Тел. 2-66-57</w:t>
            </w:r>
          </w:p>
        </w:tc>
      </w:tr>
      <w:tr w:rsidR="00EC67A3" w:rsidRPr="00EC67A3" w:rsidTr="007A42A8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A3" w:rsidRPr="00EC67A3" w:rsidRDefault="00EC67A3" w:rsidP="007A42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ОКПО </w:t>
            </w:r>
            <w:r w:rsidRPr="00EC67A3">
              <w:rPr>
                <w:rFonts w:ascii="Times New Roman" w:hAnsi="Times New Roman" w:cs="Times New Roman"/>
                <w:sz w:val="20"/>
                <w:szCs w:val="20"/>
              </w:rPr>
              <w:t>04619831</w:t>
            </w:r>
            <w:r w:rsidRPr="00EC6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ОГРН </w:t>
            </w:r>
            <w:r w:rsidRPr="00EC67A3">
              <w:rPr>
                <w:rFonts w:ascii="Times New Roman" w:hAnsi="Times New Roman" w:cs="Times New Roman"/>
                <w:sz w:val="20"/>
                <w:szCs w:val="20"/>
              </w:rPr>
              <w:t>1020201253555</w:t>
            </w:r>
            <w:r w:rsidRPr="00EC6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ИНН </w:t>
            </w:r>
            <w:r w:rsidRPr="00EC67A3">
              <w:rPr>
                <w:rFonts w:ascii="Times New Roman" w:hAnsi="Times New Roman" w:cs="Times New Roman"/>
                <w:sz w:val="20"/>
                <w:szCs w:val="20"/>
              </w:rPr>
              <w:t>0219001252,</w:t>
            </w:r>
            <w:r w:rsidRPr="00EC6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КПП </w:t>
            </w:r>
            <w:r w:rsidRPr="00EC67A3">
              <w:rPr>
                <w:rFonts w:ascii="Times New Roman" w:hAnsi="Times New Roman" w:cs="Times New Roman"/>
                <w:sz w:val="20"/>
                <w:szCs w:val="20"/>
              </w:rPr>
              <w:t>021901001</w:t>
            </w:r>
          </w:p>
        </w:tc>
      </w:tr>
    </w:tbl>
    <w:p w:rsidR="00EC67A3" w:rsidRPr="00EC67A3" w:rsidRDefault="00EC67A3" w:rsidP="00EC67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67A3">
        <w:rPr>
          <w:rFonts w:ascii="Times New Roman" w:hAnsi="Times New Roman" w:cs="Times New Roman"/>
          <w:b/>
          <w:sz w:val="20"/>
          <w:szCs w:val="20"/>
        </w:rPr>
        <w:t>ҠАРАР</w:t>
      </w:r>
      <w:r w:rsidRPr="00EC67A3">
        <w:rPr>
          <w:rFonts w:ascii="Times New Roman" w:hAnsi="Times New Roman" w:cs="Times New Roman"/>
          <w:b/>
          <w:sz w:val="20"/>
          <w:szCs w:val="20"/>
        </w:rPr>
        <w:tab/>
      </w:r>
      <w:r w:rsidRPr="00EC67A3">
        <w:rPr>
          <w:rFonts w:ascii="Times New Roman" w:hAnsi="Times New Roman" w:cs="Times New Roman"/>
          <w:b/>
          <w:sz w:val="20"/>
          <w:szCs w:val="20"/>
        </w:rPr>
        <w:tab/>
      </w:r>
      <w:r w:rsidRPr="00EC67A3">
        <w:rPr>
          <w:rFonts w:ascii="Times New Roman" w:hAnsi="Times New Roman" w:cs="Times New Roman"/>
          <w:b/>
          <w:sz w:val="20"/>
          <w:szCs w:val="20"/>
        </w:rPr>
        <w:tab/>
      </w:r>
      <w:r w:rsidRPr="00EC67A3">
        <w:rPr>
          <w:rFonts w:ascii="Times New Roman" w:hAnsi="Times New Roman" w:cs="Times New Roman"/>
          <w:b/>
          <w:sz w:val="20"/>
          <w:szCs w:val="20"/>
        </w:rPr>
        <w:tab/>
      </w:r>
      <w:r w:rsidRPr="00EC67A3">
        <w:rPr>
          <w:rFonts w:ascii="Times New Roman" w:hAnsi="Times New Roman" w:cs="Times New Roman"/>
          <w:b/>
          <w:sz w:val="20"/>
          <w:szCs w:val="20"/>
        </w:rPr>
        <w:tab/>
      </w:r>
      <w:r w:rsidRPr="00EC67A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EC67A3">
        <w:rPr>
          <w:rFonts w:ascii="Times New Roman" w:hAnsi="Times New Roman" w:cs="Times New Roman"/>
          <w:b/>
          <w:sz w:val="20"/>
          <w:szCs w:val="20"/>
        </w:rPr>
        <w:t xml:space="preserve">   РЕШЕНИЕ</w:t>
      </w:r>
    </w:p>
    <w:p w:rsidR="00EC67A3" w:rsidRDefault="00EC67A3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77631" w:rsidRPr="004670E0" w:rsidRDefault="00677631" w:rsidP="00F51A3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754A" w:rsidRDefault="00677631" w:rsidP="00571860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О бюджете</w:t>
      </w:r>
      <w:r w:rsidR="00F275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3C16">
        <w:rPr>
          <w:rFonts w:ascii="Times New Roman" w:hAnsi="Times New Roman" w:cs="Times New Roman"/>
          <w:sz w:val="28"/>
          <w:szCs w:val="28"/>
        </w:rPr>
        <w:t>Буруновский</w:t>
      </w:r>
      <w:r w:rsidR="00F2754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7631" w:rsidRPr="007226DB" w:rsidRDefault="00677631" w:rsidP="00F2754A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Гафурийский район</w:t>
      </w:r>
      <w:r w:rsidRPr="00D751E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751E7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77631" w:rsidRDefault="00677631" w:rsidP="00121737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7631" w:rsidRPr="001E456F" w:rsidRDefault="00677631" w:rsidP="001E456F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1E456F">
        <w:rPr>
          <w:rFonts w:ascii="Times New Roman" w:hAnsi="Times New Roman" w:cs="Times New Roman"/>
          <w:sz w:val="28"/>
          <w:szCs w:val="28"/>
        </w:rPr>
        <w:t xml:space="preserve"> </w:t>
      </w:r>
      <w:r w:rsidR="001E456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677631" w:rsidRPr="009D7CC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5404,8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7631" w:rsidRPr="009D7CC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5404,8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7631" w:rsidRPr="00651E71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1E456F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601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1E456F" w:rsidRDefault="00677631" w:rsidP="001E456F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F44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1E4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 и 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677631" w:rsidRPr="00F44AC3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F44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5283,6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5283,6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77631" w:rsidRPr="00651E71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5283,6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131,2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5283,6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262,4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7631" w:rsidRPr="00153E5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204E16" w:rsidRPr="00204E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E16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="00204E16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601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71308C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</w:t>
      </w:r>
      <w:r w:rsidR="00F727D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677631" w:rsidRPr="00EC67A3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5F5CF7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EC67A3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поступления доходов в бюджет</w:t>
      </w:r>
      <w:r w:rsidRPr="00EC67A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43C16" w:rsidRPr="00EC67A3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Pr="00EC67A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EC67A3">
        <w:rPr>
          <w:rFonts w:ascii="Times New Roman" w:hAnsi="Times New Roman" w:cs="Times New Roman"/>
          <w:b w:val="0"/>
          <w:sz w:val="28"/>
          <w:szCs w:val="28"/>
        </w:rPr>
        <w:t>муниципального района Гафурийский район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77631" w:rsidRPr="00EC67A3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на 2020 год согласно приложению </w:t>
      </w:r>
      <w:r w:rsidR="004601B2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677631" w:rsidRPr="00EC67A3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2021 и 2022 годов согласно приложению </w:t>
      </w:r>
      <w:r w:rsidR="004601B2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677631" w:rsidRPr="00EC67A3" w:rsidRDefault="004601B2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Pr="00EC67A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43C16" w:rsidRPr="00EC67A3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Pr="00EC67A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EC67A3">
        <w:rPr>
          <w:rFonts w:ascii="Times New Roman" w:hAnsi="Times New Roman" w:cs="Times New Roman"/>
          <w:b w:val="0"/>
          <w:sz w:val="28"/>
          <w:szCs w:val="28"/>
        </w:rPr>
        <w:t>муниципального района Гафурийский район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Решения, распределение бюджетных ассигнований:</w:t>
      </w:r>
    </w:p>
    <w:p w:rsidR="00677631" w:rsidRPr="00EC67A3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677631" w:rsidRPr="00EC67A3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2020 год согласно приложению </w:t>
      </w:r>
      <w:r w:rsidR="004601B2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677631" w:rsidRPr="00EC67A3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2021 и 2022 годов согласно приложению </w:t>
      </w:r>
      <w:r w:rsidR="004601B2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Решению;</w:t>
      </w:r>
    </w:p>
    <w:p w:rsidR="00677631" w:rsidRPr="00EC67A3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677631" w:rsidRPr="00EC67A3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2020 год согласно приложению </w:t>
      </w:r>
      <w:r w:rsidR="004601B2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677631" w:rsidRPr="00EC67A3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2021 и 2022 годов согласно приложению </w:t>
      </w:r>
      <w:r w:rsidR="004601B2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677631" w:rsidRPr="00EC67A3" w:rsidRDefault="004601B2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общий объем бюджетных ассигнований на исполнение публичных нормативных обязательств на 2020 год в сумме </w:t>
      </w:r>
      <w:r w:rsidR="00A21D0D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2021 год в сумме </w:t>
      </w:r>
      <w:r w:rsidR="00A21D0D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2022 год в сумме </w:t>
      </w:r>
      <w:r w:rsidR="00A21D0D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EC67A3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8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="00677631" w:rsidRPr="00EC67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67A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43C16" w:rsidRPr="00EC67A3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Pr="00EC67A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77631" w:rsidRPr="00EC67A3">
        <w:rPr>
          <w:rFonts w:ascii="Times New Roman" w:hAnsi="Times New Roman" w:cs="Times New Roman"/>
          <w:b w:val="0"/>
          <w:sz w:val="28"/>
          <w:szCs w:val="28"/>
        </w:rPr>
        <w:t>муниципального района Гафурийский район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77631" w:rsidRPr="00EC67A3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на 2020 год согласно приложению </w:t>
      </w:r>
      <w:r w:rsidR="004601B2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677631" w:rsidRPr="00EC67A3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2021 и 2022 годов согласно приложению </w:t>
      </w:r>
      <w:r w:rsidR="004601B2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677631" w:rsidRPr="00EC67A3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2020–2022 годах из бюджета</w:t>
      </w:r>
      <w:r w:rsidR="00677631" w:rsidRPr="00EC67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67A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43C16" w:rsidRPr="00EC67A3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Pr="00EC67A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77631" w:rsidRPr="00EC67A3">
        <w:rPr>
          <w:rFonts w:ascii="Times New Roman" w:hAnsi="Times New Roman" w:cs="Times New Roman"/>
          <w:b w:val="0"/>
          <w:sz w:val="28"/>
          <w:szCs w:val="28"/>
        </w:rPr>
        <w:t>муниципального района Гафурийский район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</w:t>
      </w:r>
      <w:r w:rsidR="00E20563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нормативными правовыми актами</w:t>
      </w:r>
      <w:r w:rsidR="00E20563" w:rsidRPr="00EC67A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43C16" w:rsidRPr="00EC67A3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="00E20563" w:rsidRPr="00EC67A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677631" w:rsidRPr="00EC67A3" w:rsidRDefault="00677631" w:rsidP="001217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1) транспортным организациям, осуществляющим перевозку пассажиров по государственным регулируемым ценам (тарифам);</w:t>
      </w:r>
    </w:p>
    <w:p w:rsidR="00677631" w:rsidRPr="00EC67A3" w:rsidRDefault="00677631" w:rsidP="00121737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br/>
        <w:t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физическим лицам, осуществляющим разведение племенных лошадей и являющимся их владельцами, организациям, оказывающим услуги по выполнению сельскохозяйственных механизированных работ, организациям по искусственному осеменению сельскохозяйственных животных;</w:t>
      </w:r>
    </w:p>
    <w:p w:rsidR="00677631" w:rsidRPr="00EC67A3" w:rsidRDefault="00677631" w:rsidP="00F7596E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E20563" w:rsidRPr="00EC67A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20563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EC67A3" w:rsidRDefault="00677631" w:rsidP="001217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2020–2022 годах из бюджета </w:t>
      </w:r>
      <w:r w:rsidR="00207635" w:rsidRPr="00EC67A3">
        <w:rPr>
          <w:rFonts w:ascii="Times New Roman" w:hAnsi="Times New Roman" w:cs="Times New Roman"/>
          <w:b w:val="0"/>
          <w:sz w:val="28"/>
          <w:szCs w:val="28"/>
        </w:rPr>
        <w:t>муниципального района Гафурийский район</w:t>
      </w:r>
      <w:r w:rsidR="00207635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4 статьи 78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гранты в форме субсидий:</w:t>
      </w:r>
    </w:p>
    <w:p w:rsidR="00E05181" w:rsidRPr="00EC67A3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7A3">
        <w:rPr>
          <w:rFonts w:ascii="Times New Roman" w:hAnsi="Times New Roman" w:cs="Times New Roman"/>
          <w:sz w:val="28"/>
          <w:szCs w:val="28"/>
        </w:rPr>
        <w:t>1)</w:t>
      </w:r>
      <w:r w:rsidRPr="00EC67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67A3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EC67A3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C67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E05181" w:rsidRPr="00EC67A3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7A3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143C16" w:rsidRPr="00EC67A3">
        <w:rPr>
          <w:rFonts w:ascii="Times New Roman" w:hAnsi="Times New Roman" w:cs="Times New Roman"/>
          <w:sz w:val="28"/>
          <w:szCs w:val="28"/>
        </w:rPr>
        <w:t>Буруновский</w:t>
      </w:r>
      <w:r w:rsidRPr="00EC67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Башкортостан:</w:t>
      </w:r>
    </w:p>
    <w:p w:rsidR="00E05181" w:rsidRPr="00EC67A3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7A3">
        <w:rPr>
          <w:rFonts w:ascii="Times New Roman" w:hAnsi="Times New Roman" w:cs="Times New Roman"/>
          <w:sz w:val="28"/>
          <w:szCs w:val="28"/>
        </w:rPr>
        <w:lastRenderedPageBreak/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E05181" w:rsidRPr="00EC67A3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7A3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E05181" w:rsidRPr="00EC67A3" w:rsidRDefault="00E05181" w:rsidP="00E051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7A3">
        <w:rPr>
          <w:rFonts w:ascii="Times New Roman" w:hAnsi="Times New Roman" w:cs="Times New Roman"/>
          <w:sz w:val="28"/>
          <w:szCs w:val="28"/>
        </w:rPr>
        <w:t>Субсидии, указанные в подпункте 1 настоящего пункта, предоставляются:</w:t>
      </w:r>
    </w:p>
    <w:p w:rsidR="00E05181" w:rsidRPr="00EC67A3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7A3">
        <w:rPr>
          <w:rFonts w:ascii="Times New Roman" w:hAnsi="Times New Roman" w:cs="Times New Roman"/>
          <w:sz w:val="28"/>
          <w:szCs w:val="28"/>
        </w:rPr>
        <w:t>1)</w:t>
      </w:r>
      <w:r w:rsidRPr="00EC67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67A3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E05181" w:rsidRPr="00EC67A3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7A3">
        <w:rPr>
          <w:rFonts w:ascii="Times New Roman" w:hAnsi="Times New Roman" w:cs="Times New Roman"/>
          <w:sz w:val="28"/>
          <w:szCs w:val="28"/>
        </w:rPr>
        <w:t>2)</w:t>
      </w:r>
      <w:r w:rsidRPr="00EC67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67A3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C67A3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E05181" w:rsidRPr="00EC67A3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7A3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143C16" w:rsidRPr="00EC67A3">
        <w:rPr>
          <w:rFonts w:ascii="Times New Roman" w:hAnsi="Times New Roman" w:cs="Times New Roman"/>
          <w:sz w:val="28"/>
          <w:szCs w:val="28"/>
        </w:rPr>
        <w:t>Буруновский</w:t>
      </w:r>
      <w:r w:rsidRPr="00EC67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Башкортостан, в целях возмещения затрат на содержание муниципального имущества сельского поселения </w:t>
      </w:r>
      <w:r w:rsidR="00143C16" w:rsidRPr="00EC67A3">
        <w:rPr>
          <w:rFonts w:ascii="Times New Roman" w:hAnsi="Times New Roman" w:cs="Times New Roman"/>
          <w:sz w:val="28"/>
          <w:szCs w:val="28"/>
        </w:rPr>
        <w:t>Буруновский</w:t>
      </w:r>
      <w:r w:rsidRPr="00EC67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Башкортостан. </w:t>
      </w:r>
    </w:p>
    <w:p w:rsidR="00143C16" w:rsidRPr="00EC67A3" w:rsidRDefault="00143C16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7A3">
        <w:rPr>
          <w:rFonts w:ascii="Times New Roman" w:hAnsi="Times New Roman" w:cs="Times New Roman"/>
          <w:sz w:val="28"/>
          <w:szCs w:val="28"/>
        </w:rPr>
        <w:t>11.</w:t>
      </w:r>
      <w:r w:rsidR="00D0296F" w:rsidRPr="00EC67A3">
        <w:rPr>
          <w:rFonts w:ascii="Times New Roman" w:hAnsi="Times New Roman" w:cs="Times New Roman"/>
          <w:sz w:val="28"/>
          <w:szCs w:val="28"/>
        </w:rPr>
        <w:t xml:space="preserve"> Субсидии, предусмотренные муниципальным бюджетным и автономным учреждениям сельского поселения Буруновский сельсовет муниципального района Гафурийский район Республики Башкортостан, учитываются на лицевых счетах, открытых муниципальным бюджетным и автономным учреждениям сельского поселения Буруновский сельсовет муниципального района  Гафурийский район Республики Башкортостан в Финансовом управлении Администрации муниципального района  Гафурийский район Республики Башкортостан.</w:t>
      </w:r>
    </w:p>
    <w:p w:rsidR="00FA4992" w:rsidRPr="00EC67A3" w:rsidRDefault="00E05181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7A3">
        <w:rPr>
          <w:rFonts w:ascii="Times New Roman" w:hAnsi="Times New Roman" w:cs="Times New Roman"/>
          <w:sz w:val="28"/>
          <w:szCs w:val="28"/>
        </w:rPr>
        <w:t>1</w:t>
      </w:r>
      <w:r w:rsidR="00D0296F" w:rsidRPr="00EC67A3">
        <w:rPr>
          <w:rFonts w:ascii="Times New Roman" w:hAnsi="Times New Roman" w:cs="Times New Roman"/>
          <w:sz w:val="28"/>
          <w:szCs w:val="28"/>
        </w:rPr>
        <w:t>2</w:t>
      </w:r>
      <w:r w:rsidR="00677631" w:rsidRPr="00EC67A3">
        <w:rPr>
          <w:rFonts w:ascii="Times New Roman" w:hAnsi="Times New Roman" w:cs="Times New Roman"/>
          <w:sz w:val="28"/>
          <w:szCs w:val="28"/>
        </w:rPr>
        <w:t xml:space="preserve">. Установить, что законы и иные нормативные правовые акты </w:t>
      </w:r>
      <w:r w:rsidR="00CC1F86" w:rsidRPr="00EC67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3C16" w:rsidRPr="00EC67A3">
        <w:rPr>
          <w:rFonts w:ascii="Times New Roman" w:hAnsi="Times New Roman" w:cs="Times New Roman"/>
          <w:sz w:val="28"/>
          <w:szCs w:val="28"/>
        </w:rPr>
        <w:t>Буруновский</w:t>
      </w:r>
      <w:r w:rsidR="00CC1F86" w:rsidRPr="00EC67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77631" w:rsidRPr="00EC67A3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A66D3" w:rsidRPr="00EC67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3C16" w:rsidRPr="00EC67A3">
        <w:rPr>
          <w:rFonts w:ascii="Times New Roman" w:hAnsi="Times New Roman" w:cs="Times New Roman"/>
          <w:sz w:val="28"/>
          <w:szCs w:val="28"/>
        </w:rPr>
        <w:t>Буруновский</w:t>
      </w:r>
      <w:r w:rsidR="00DA66D3" w:rsidRPr="00EC67A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EC67A3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</w:t>
      </w:r>
      <w:r w:rsidR="00DA66D3" w:rsidRPr="00EC67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3C16" w:rsidRPr="00EC67A3">
        <w:rPr>
          <w:rFonts w:ascii="Times New Roman" w:hAnsi="Times New Roman" w:cs="Times New Roman"/>
          <w:sz w:val="28"/>
          <w:szCs w:val="28"/>
        </w:rPr>
        <w:t>Буруновский</w:t>
      </w:r>
      <w:r w:rsidR="00DA66D3" w:rsidRPr="00EC67A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EC67A3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 и (или) сокращении бюджетных ассигнований по конкретным статьям расходов бюджета </w:t>
      </w:r>
      <w:r w:rsidR="00DA66D3" w:rsidRPr="00EC67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3C16" w:rsidRPr="00EC67A3">
        <w:rPr>
          <w:rFonts w:ascii="Times New Roman" w:hAnsi="Times New Roman" w:cs="Times New Roman"/>
          <w:sz w:val="28"/>
          <w:szCs w:val="28"/>
        </w:rPr>
        <w:t>Буруновский</w:t>
      </w:r>
      <w:r w:rsidR="00DA66D3" w:rsidRPr="00EC67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77631" w:rsidRPr="00EC67A3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настоящее Решение.</w:t>
      </w:r>
    </w:p>
    <w:p w:rsidR="00FA4992" w:rsidRDefault="00FA4992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7A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A2374" w:rsidRPr="00EC67A3">
        <w:rPr>
          <w:rFonts w:ascii="Times New Roman" w:hAnsi="Times New Roman" w:cs="Times New Roman"/>
          <w:sz w:val="28"/>
          <w:szCs w:val="28"/>
        </w:rPr>
        <w:t>3</w:t>
      </w:r>
      <w:r w:rsidR="00677631" w:rsidRPr="00EC67A3">
        <w:rPr>
          <w:rFonts w:ascii="Times New Roman" w:hAnsi="Times New Roman" w:cs="Times New Roman"/>
          <w:sz w:val="28"/>
          <w:szCs w:val="28"/>
        </w:rPr>
        <w:t xml:space="preserve">. Проекты решений и иных нормативных правовых актов </w:t>
      </w:r>
      <w:r w:rsidR="00DA66D3" w:rsidRPr="00EC67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3C16" w:rsidRPr="00EC67A3">
        <w:rPr>
          <w:rFonts w:ascii="Times New Roman" w:hAnsi="Times New Roman" w:cs="Times New Roman"/>
          <w:sz w:val="28"/>
          <w:szCs w:val="28"/>
        </w:rPr>
        <w:t>Буруновский</w:t>
      </w:r>
      <w:r w:rsidR="00DA66D3" w:rsidRPr="00EC67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77631" w:rsidRPr="00EC67A3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DA66D3" w:rsidRPr="00EC67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3C16" w:rsidRPr="00EC67A3">
        <w:rPr>
          <w:rFonts w:ascii="Times New Roman" w:hAnsi="Times New Roman" w:cs="Times New Roman"/>
          <w:sz w:val="28"/>
          <w:szCs w:val="28"/>
        </w:rPr>
        <w:t>Буруновский</w:t>
      </w:r>
      <w:r w:rsidR="00DA66D3" w:rsidRPr="00EC67A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EC67A3">
        <w:rPr>
          <w:rFonts w:ascii="Times New Roman" w:hAnsi="Times New Roman" w:cs="Times New Roman"/>
          <w:sz w:val="28"/>
          <w:szCs w:val="28"/>
        </w:rPr>
        <w:t xml:space="preserve"> на 2020 год и на плановый пер</w:t>
      </w:r>
      <w:r w:rsidR="00677631" w:rsidRPr="00394112">
        <w:rPr>
          <w:rFonts w:ascii="Times New Roman" w:hAnsi="Times New Roman" w:cs="Times New Roman"/>
          <w:sz w:val="28"/>
          <w:szCs w:val="28"/>
        </w:rPr>
        <w:t>иод 20</w:t>
      </w:r>
      <w:r w:rsidR="00677631">
        <w:rPr>
          <w:rFonts w:ascii="Times New Roman" w:hAnsi="Times New Roman" w:cs="Times New Roman"/>
          <w:sz w:val="28"/>
          <w:szCs w:val="28"/>
        </w:rPr>
        <w:t>21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sz w:val="28"/>
          <w:szCs w:val="28"/>
        </w:rPr>
        <w:t>Буруновский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sz w:val="28"/>
          <w:szCs w:val="28"/>
        </w:rPr>
        <w:t>Буруновский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677631" w:rsidRPr="00FA4992" w:rsidRDefault="00FA4992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374">
        <w:rPr>
          <w:rFonts w:ascii="Times New Roman" w:hAnsi="Times New Roman" w:cs="Times New Roman"/>
          <w:sz w:val="28"/>
          <w:szCs w:val="28"/>
        </w:rPr>
        <w:t>4</w:t>
      </w:r>
      <w:r w:rsidR="00677631">
        <w:rPr>
          <w:rFonts w:ascii="Times New Roman" w:hAnsi="Times New Roman" w:cs="Times New Roman"/>
          <w:sz w:val="28"/>
          <w:szCs w:val="28"/>
        </w:rPr>
        <w:t>. Администрация</w:t>
      </w:r>
      <w:r w:rsidR="00677631" w:rsidRPr="001B3A43">
        <w:rPr>
          <w:rFonts w:ascii="Times New Roman" w:hAnsi="Times New Roman" w:cs="Times New Roman"/>
          <w:sz w:val="28"/>
          <w:szCs w:val="28"/>
        </w:rPr>
        <w:t xml:space="preserve"> </w:t>
      </w:r>
      <w:r w:rsidR="004B0EA0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sz w:val="28"/>
          <w:szCs w:val="28"/>
        </w:rPr>
        <w:t>Буруновский</w:t>
      </w:r>
      <w:r w:rsidR="004B0EA0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0EA0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</w:t>
      </w:r>
      <w:r w:rsidR="00677631">
        <w:rPr>
          <w:rFonts w:ascii="Times New Roman" w:hAnsi="Times New Roman" w:cs="Times New Roman"/>
          <w:sz w:val="28"/>
          <w:szCs w:val="28"/>
        </w:rPr>
        <w:t>я, приводящие к увеличению в 2020–</w:t>
      </w:r>
      <w:r w:rsidR="00677631" w:rsidRPr="00394112">
        <w:rPr>
          <w:rFonts w:ascii="Times New Roman" w:hAnsi="Times New Roman" w:cs="Times New Roman"/>
          <w:sz w:val="28"/>
          <w:szCs w:val="28"/>
        </w:rPr>
        <w:t>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 w:rsidR="00677631">
        <w:rPr>
          <w:rFonts w:ascii="Times New Roman" w:hAnsi="Times New Roman" w:cs="Times New Roman"/>
          <w:sz w:val="28"/>
          <w:szCs w:val="28"/>
        </w:rPr>
        <w:t>муниципальных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677631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677631" w:rsidRDefault="004B0EA0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A237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77631" w:rsidRPr="00B276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предельный объем муниципального долга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 Республики Башкортостан на 2020 год в сумме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2021 год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2022 год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F46ED3" w:rsidRPr="00B27602" w:rsidRDefault="00F46ED3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в составе расходов бюджета сельского поселения </w:t>
      </w:r>
      <w:r w:rsidR="00143C16">
        <w:rPr>
          <w:rFonts w:ascii="Times New Roman" w:hAnsi="Times New Roman" w:cs="Times New Roman"/>
          <w:b w:val="0"/>
          <w:bCs w:val="0"/>
          <w:sz w:val="28"/>
          <w:szCs w:val="28"/>
        </w:rPr>
        <w:t>Буруновский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расходы на участие в профилактике терроризма и экстремизма на 2020 год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2021 год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 на 2022 год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677631" w:rsidRPr="00394112" w:rsidRDefault="00A924DD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A237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по </w:t>
      </w:r>
      <w:r w:rsidR="00A924D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B0E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677631" w:rsidRPr="00EC67A3" w:rsidRDefault="00A31DF3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гарантий</w:t>
      </w:r>
      <w:r w:rsidR="004B0EA0" w:rsidRPr="004B0E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EA0" w:rsidRPr="00EC67A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43C16" w:rsidRPr="00EC67A3">
        <w:rPr>
          <w:rFonts w:ascii="Times New Roman" w:hAnsi="Times New Roman" w:cs="Times New Roman"/>
          <w:b w:val="0"/>
          <w:sz w:val="28"/>
          <w:szCs w:val="28"/>
        </w:rPr>
        <w:t>Буруновский</w:t>
      </w:r>
      <w:r w:rsidR="004B0EA0" w:rsidRPr="00EC67A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EC67A3">
        <w:rPr>
          <w:rFonts w:ascii="Times New Roman" w:hAnsi="Times New Roman" w:cs="Times New Roman"/>
          <w:b w:val="0"/>
          <w:sz w:val="28"/>
          <w:szCs w:val="28"/>
        </w:rPr>
        <w:t>муниципального района Гафурийский район</w:t>
      </w:r>
      <w:r w:rsidR="00677631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EC67A3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2020 год согласно приложению </w:t>
      </w:r>
      <w:r w:rsidR="00A31DF3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0 к настоящему Решению;</w:t>
      </w:r>
    </w:p>
    <w:p w:rsidR="00677631" w:rsidRPr="00EC67A3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2021 и 2022 годов согласно приложению </w:t>
      </w:r>
      <w:r w:rsidR="00A31DF3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Решению;</w:t>
      </w:r>
    </w:p>
    <w:p w:rsidR="00677631" w:rsidRDefault="00A31DF3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A2374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77631" w:rsidRPr="00EC67A3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EE09A5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размер средств резервного фонда администрации сельского поселения </w:t>
      </w:r>
      <w:r w:rsidR="00143C16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>Буруновский</w:t>
      </w:r>
      <w:r w:rsidR="00EE09A5" w:rsidRPr="00EC6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2020 год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2022 год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2022 год в сумме </w:t>
      </w:r>
      <w:r w:rsidR="00A21D0D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E52B0B" w:rsidRDefault="00B87E3D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FA237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77631" w:rsidRPr="00E52B0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P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bCs w:val="0"/>
          <w:sz w:val="28"/>
          <w:szCs w:val="28"/>
        </w:rPr>
        <w:t>Буруновский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677631" w:rsidRPr="00E52B0B" w:rsidRDefault="00677631" w:rsidP="00B87E3D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bCs w:val="0"/>
          <w:sz w:val="28"/>
          <w:szCs w:val="28"/>
        </w:rPr>
        <w:t>Буруновский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87E3D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исполнения бюджета</w:t>
      </w:r>
      <w:r w:rsidR="00955360" w:rsidRP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bCs w:val="0"/>
          <w:sz w:val="28"/>
          <w:szCs w:val="28"/>
        </w:rPr>
        <w:t>Буруновский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B87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677631" w:rsidRPr="00D94713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Pr="00D947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bCs w:val="0"/>
          <w:sz w:val="28"/>
          <w:szCs w:val="28"/>
        </w:rPr>
        <w:t>Буруновский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5360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 году, направляются в 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677631" w:rsidRPr="00155A40" w:rsidRDefault="00C74BCF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A237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77631" w:rsidRPr="00155A4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C74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143C16">
        <w:rPr>
          <w:rFonts w:ascii="Times New Roman" w:hAnsi="Times New Roman" w:cs="Times New Roman"/>
          <w:b w:val="0"/>
          <w:bCs w:val="0"/>
          <w:sz w:val="28"/>
          <w:szCs w:val="28"/>
        </w:rPr>
        <w:t>Буруновский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77631" w:rsidRPr="00155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является распределение зарезервированных в составе утвержденных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2E1C4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677631" w:rsidRPr="002E1C42" w:rsidRDefault="00C74BCF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осуществляются из местных бюджетов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Default="00FA2374" w:rsidP="00121737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677631" w:rsidRPr="00EC67A3" w:rsidRDefault="00677631" w:rsidP="00EC67A3">
      <w:pPr>
        <w:pStyle w:val="ConsPlusTitle"/>
        <w:widowControl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237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D0296F" w:rsidRDefault="00D0296F" w:rsidP="00D0296F">
      <w:pPr>
        <w:pStyle w:val="ConsPlusNormal"/>
        <w:widowControl/>
        <w:spacing w:line="240" w:lineRule="atLeast"/>
        <w:ind w:right="9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BCF" w:rsidRPr="00EC67A3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67A3">
        <w:rPr>
          <w:rFonts w:ascii="Times New Roman" w:hAnsi="Times New Roman" w:cs="Times New Roman"/>
          <w:sz w:val="22"/>
          <w:szCs w:val="22"/>
        </w:rPr>
        <w:t>Глава сельского поселения</w:t>
      </w:r>
    </w:p>
    <w:p w:rsidR="00C74BCF" w:rsidRPr="00EC67A3" w:rsidRDefault="00143C16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67A3">
        <w:rPr>
          <w:rFonts w:ascii="Times New Roman" w:hAnsi="Times New Roman" w:cs="Times New Roman"/>
          <w:sz w:val="22"/>
          <w:szCs w:val="22"/>
        </w:rPr>
        <w:t>Буруновский</w:t>
      </w:r>
      <w:r w:rsidR="00C74BCF" w:rsidRPr="00EC67A3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C74BCF" w:rsidRPr="00EC67A3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67A3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C74BCF" w:rsidRPr="00EC67A3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67A3">
        <w:rPr>
          <w:rFonts w:ascii="Times New Roman" w:hAnsi="Times New Roman" w:cs="Times New Roman"/>
          <w:sz w:val="22"/>
          <w:szCs w:val="22"/>
        </w:rPr>
        <w:t>Гафурийский район</w:t>
      </w:r>
    </w:p>
    <w:p w:rsidR="00677631" w:rsidRPr="00EC67A3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67A3">
        <w:rPr>
          <w:rFonts w:ascii="Times New Roman" w:hAnsi="Times New Roman" w:cs="Times New Roman"/>
          <w:sz w:val="22"/>
          <w:szCs w:val="22"/>
        </w:rPr>
        <w:t xml:space="preserve">Республики Башкортостан      _________________     </w:t>
      </w:r>
      <w:r w:rsidR="00143C16" w:rsidRPr="00EC67A3">
        <w:rPr>
          <w:rFonts w:ascii="Times New Roman" w:hAnsi="Times New Roman" w:cs="Times New Roman"/>
          <w:sz w:val="22"/>
          <w:szCs w:val="22"/>
        </w:rPr>
        <w:t>М.Ф.Рахматуллин</w:t>
      </w:r>
      <w:r w:rsidR="00677631" w:rsidRPr="00EC67A3">
        <w:rPr>
          <w:rFonts w:ascii="Times New Roman" w:hAnsi="Times New Roman" w:cs="Times New Roman"/>
          <w:sz w:val="22"/>
          <w:szCs w:val="22"/>
        </w:rPr>
        <w:tab/>
      </w:r>
      <w:r w:rsidR="00677631" w:rsidRPr="00EC67A3">
        <w:rPr>
          <w:rFonts w:ascii="Times New Roman" w:hAnsi="Times New Roman" w:cs="Times New Roman"/>
          <w:sz w:val="22"/>
          <w:szCs w:val="22"/>
        </w:rPr>
        <w:tab/>
      </w:r>
      <w:r w:rsidR="00677631" w:rsidRPr="00EC67A3">
        <w:rPr>
          <w:rFonts w:ascii="Times New Roman" w:hAnsi="Times New Roman" w:cs="Times New Roman"/>
          <w:sz w:val="22"/>
          <w:szCs w:val="22"/>
        </w:rPr>
        <w:tab/>
      </w:r>
      <w:r w:rsidR="00677631" w:rsidRPr="00EC67A3">
        <w:rPr>
          <w:rFonts w:ascii="Times New Roman" w:hAnsi="Times New Roman" w:cs="Times New Roman"/>
          <w:sz w:val="22"/>
          <w:szCs w:val="22"/>
        </w:rPr>
        <w:tab/>
      </w:r>
    </w:p>
    <w:p w:rsidR="00571860" w:rsidRPr="00EC67A3" w:rsidRDefault="00571860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77631" w:rsidRPr="00EC67A3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727D5" w:rsidRPr="00EC67A3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67A3">
        <w:rPr>
          <w:rFonts w:ascii="Times New Roman" w:hAnsi="Times New Roman" w:cs="Times New Roman"/>
          <w:sz w:val="22"/>
          <w:szCs w:val="22"/>
        </w:rPr>
        <w:t xml:space="preserve">с. </w:t>
      </w:r>
      <w:r w:rsidR="00143C16" w:rsidRPr="00EC67A3">
        <w:rPr>
          <w:rFonts w:ascii="Times New Roman" w:hAnsi="Times New Roman" w:cs="Times New Roman"/>
          <w:sz w:val="22"/>
          <w:szCs w:val="22"/>
        </w:rPr>
        <w:t>Буруновка</w:t>
      </w:r>
    </w:p>
    <w:p w:rsidR="00677631" w:rsidRPr="00EC67A3" w:rsidRDefault="00EC67A3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20</w:t>
      </w:r>
      <w:r w:rsidR="00677631" w:rsidRPr="00EC67A3">
        <w:rPr>
          <w:rFonts w:ascii="Times New Roman" w:hAnsi="Times New Roman" w:cs="Times New Roman"/>
          <w:sz w:val="22"/>
          <w:szCs w:val="22"/>
        </w:rPr>
        <w:t>.12. 2019 г.</w:t>
      </w:r>
    </w:p>
    <w:p w:rsidR="00677631" w:rsidRDefault="00EC67A3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14-42</w:t>
      </w:r>
    </w:p>
    <w:p w:rsidR="007A42A8" w:rsidRDefault="007A42A8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A42A8" w:rsidRDefault="007A42A8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A42A8" w:rsidRPr="00EC67A3" w:rsidRDefault="007A42A8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F9073C" w:rsidRPr="00F9073C" w:rsidTr="0039692C">
        <w:trPr>
          <w:trHeight w:val="3221"/>
        </w:trPr>
        <w:tc>
          <w:tcPr>
            <w:tcW w:w="4248" w:type="dxa"/>
            <w:shd w:val="clear" w:color="auto" w:fill="auto"/>
          </w:tcPr>
          <w:p w:rsidR="00F9073C" w:rsidRPr="00F9073C" w:rsidRDefault="00F9073C" w:rsidP="0039692C">
            <w:pPr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  <w:shd w:val="clear" w:color="auto" w:fill="auto"/>
          </w:tcPr>
          <w:p w:rsidR="00F9073C" w:rsidRPr="00F9073C" w:rsidRDefault="00F9073C" w:rsidP="0039692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  <w:bCs/>
              </w:rPr>
              <w:t>Приложение</w:t>
            </w:r>
            <w:r w:rsidRPr="00F9073C">
              <w:rPr>
                <w:rFonts w:ascii="Times New Roman" w:hAnsi="Times New Roman" w:cs="Times New Roman"/>
              </w:rPr>
              <w:t xml:space="preserve">  № 1                                                                        к  решению Совета сельского поселения                                          Буруновский сельсовет муниципального района   Гафурийский район Республики Башкортостан от 20  декабря 2019 года </w:t>
            </w:r>
          </w:p>
          <w:p w:rsidR="00F9073C" w:rsidRPr="00F9073C" w:rsidRDefault="00F9073C" w:rsidP="0039692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 xml:space="preserve">  № 14-42 «О бюджете сельского поселения Буруновский сельсовет муниципального района Гафурийский район Республики Башкортостан  на 2020 год и на плановый период 2021- 2022годов»</w:t>
            </w:r>
          </w:p>
        </w:tc>
      </w:tr>
    </w:tbl>
    <w:p w:rsidR="00F9073C" w:rsidRPr="00F9073C" w:rsidRDefault="00F9073C" w:rsidP="00F9073C">
      <w:pPr>
        <w:tabs>
          <w:tab w:val="left" w:pos="10260"/>
        </w:tabs>
        <w:jc w:val="right"/>
        <w:rPr>
          <w:rFonts w:ascii="Times New Roman" w:hAnsi="Times New Roman" w:cs="Times New Roman"/>
        </w:rPr>
      </w:pPr>
    </w:p>
    <w:p w:rsidR="00F9073C" w:rsidRPr="00F9073C" w:rsidRDefault="00F9073C" w:rsidP="00F9073C">
      <w:pPr>
        <w:jc w:val="center"/>
        <w:outlineLvl w:val="0"/>
        <w:rPr>
          <w:rFonts w:ascii="Times New Roman" w:hAnsi="Times New Roman" w:cs="Times New Roman"/>
        </w:rPr>
      </w:pPr>
      <w:r w:rsidRPr="00F9073C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F9073C" w:rsidRPr="00F9073C" w:rsidRDefault="00F9073C" w:rsidP="00F9073C">
      <w:pPr>
        <w:jc w:val="center"/>
        <w:rPr>
          <w:rFonts w:ascii="Times New Roman" w:hAnsi="Times New Roman" w:cs="Times New Roman"/>
        </w:rPr>
      </w:pPr>
      <w:r w:rsidRPr="00F9073C">
        <w:rPr>
          <w:rFonts w:ascii="Times New Roman" w:hAnsi="Times New Roman" w:cs="Times New Roman"/>
        </w:rPr>
        <w:t xml:space="preserve">доходов бюджета сельского поселения Буруновский сельсовет </w:t>
      </w:r>
    </w:p>
    <w:p w:rsidR="00F9073C" w:rsidRPr="00F9073C" w:rsidRDefault="00F9073C" w:rsidP="00F9073C">
      <w:pPr>
        <w:jc w:val="center"/>
        <w:rPr>
          <w:rFonts w:ascii="Times New Roman" w:hAnsi="Times New Roman" w:cs="Times New Roman"/>
        </w:rPr>
      </w:pPr>
      <w:r w:rsidRPr="00F9073C">
        <w:rPr>
          <w:rFonts w:ascii="Times New Roman" w:hAnsi="Times New Roman" w:cs="Times New Roman"/>
        </w:rPr>
        <w:t>муниципального района Гафурийский район  Республики Башкортостан</w:t>
      </w:r>
    </w:p>
    <w:p w:rsidR="00F9073C" w:rsidRPr="00F9073C" w:rsidRDefault="00F9073C" w:rsidP="00F9073C">
      <w:pPr>
        <w:tabs>
          <w:tab w:val="left" w:pos="10260"/>
        </w:tabs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F9073C" w:rsidRPr="00F9073C" w:rsidTr="0039692C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F9073C" w:rsidRPr="00F9073C" w:rsidTr="0039692C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F9073C" w:rsidRPr="00F9073C" w:rsidRDefault="00F9073C" w:rsidP="00F9073C">
      <w:pPr>
        <w:tabs>
          <w:tab w:val="left" w:pos="10260"/>
        </w:tabs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F9073C" w:rsidRPr="00F9073C" w:rsidTr="0039692C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3</w:t>
            </w:r>
          </w:p>
        </w:tc>
      </w:tr>
      <w:tr w:rsidR="00F9073C" w:rsidRPr="00F9073C" w:rsidTr="0039692C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73C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Администрация сельского поселения Буруновский сельсовет муниципального района Гафурийский район Республики Башкортостан</w:t>
            </w:r>
          </w:p>
        </w:tc>
      </w:tr>
      <w:tr w:rsidR="00F9073C" w:rsidRPr="00F9073C" w:rsidTr="0039692C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F9073C" w:rsidRPr="00F9073C" w:rsidTr="0039692C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 xml:space="preserve">  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1 08 04020 01 4000 110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F9073C">
              <w:rPr>
                <w:rFonts w:ascii="Times New Roman" w:hAnsi="Times New Roman" w:cs="Times New Roman"/>
                <w:color w:val="000000"/>
              </w:rPr>
              <w:lastRenderedPageBreak/>
              <w:t>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9073C" w:rsidRPr="00F9073C" w:rsidTr="0039692C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108" w:right="-108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 xml:space="preserve">  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F9073C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9073C" w:rsidRPr="00F9073C" w:rsidTr="0039692C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108" w:right="-108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 xml:space="preserve">  1 08 07175 01 4000 110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F9073C">
              <w:rPr>
                <w:rFonts w:ascii="Times New Roman" w:hAnsi="Times New Roman" w:cs="Times New Roman"/>
                <w:color w:val="000000"/>
              </w:rPr>
              <w:t>(прочие поступления)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1 13 02065 10 0000 130</w:t>
            </w:r>
          </w:p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1 16 07030 10 0000 140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1 16 07090 10 0000 140</w:t>
            </w:r>
          </w:p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1 16 10031 10 0000 140</w:t>
            </w:r>
          </w:p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1 16 10032 10 0000 140</w:t>
            </w:r>
          </w:p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1 16 10081 10 0000 140</w:t>
            </w:r>
          </w:p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1 16 10100 10 0000 140</w:t>
            </w:r>
          </w:p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left="-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 xml:space="preserve">Перечисления из бюджетов сельских поселений  по решениям о взыскании средств, предоставленных из иных бюджетов бюджетной системы Российской </w:t>
            </w:r>
            <w:r w:rsidRPr="00F9073C">
              <w:rPr>
                <w:rFonts w:ascii="Times New Roman" w:hAnsi="Times New Roman" w:cs="Times New Roman"/>
                <w:color w:val="000000"/>
              </w:rPr>
              <w:lastRenderedPageBreak/>
              <w:t>Федерации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73C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color w:val="000000"/>
              </w:rPr>
            </w:pPr>
            <w:r w:rsidRPr="00F9073C">
              <w:rPr>
                <w:rFonts w:ascii="Times New Roman" w:hAnsi="Times New Roman" w:cs="Times New Roman"/>
                <w:color w:val="000000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9073C" w:rsidRPr="00F9073C" w:rsidTr="0039692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jc w:val="center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F9073C">
              <w:rPr>
                <w:rFonts w:ascii="Times New Roman" w:hAnsi="Times New Roman" w:cs="Times New Roman"/>
              </w:rPr>
              <w:t>&lt;1&gt;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73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  <w:bCs/>
              </w:rPr>
            </w:pPr>
            <w:r w:rsidRPr="00F9073C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Pr="00F9073C">
              <w:rPr>
                <w:rFonts w:ascii="Times New Roman" w:hAnsi="Times New Roman" w:cs="Times New Roman"/>
              </w:rPr>
              <w:t xml:space="preserve">Буруновский </w:t>
            </w:r>
            <w:r w:rsidRPr="00F9073C">
              <w:rPr>
                <w:rFonts w:ascii="Times New Roman" w:hAnsi="Times New Roman" w:cs="Times New Roman"/>
                <w:bCs/>
              </w:rPr>
              <w:t>сельсовет муниципального района Гафурийский</w:t>
            </w:r>
          </w:p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</w:rPr>
            </w:pPr>
            <w:r w:rsidRPr="00F9073C">
              <w:rPr>
                <w:rFonts w:ascii="Times New Roman" w:hAnsi="Times New Roman" w:cs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F9073C">
              <w:rPr>
                <w:rFonts w:ascii="Times New Roman" w:hAnsi="Times New Roman" w:cs="Times New Roman"/>
              </w:rPr>
              <w:t>Буруновский</w:t>
            </w:r>
            <w:r w:rsidRPr="00F9073C">
              <w:rPr>
                <w:rFonts w:ascii="Times New Roman" w:hAnsi="Times New Roman" w:cs="Times New Roman"/>
                <w:bCs/>
              </w:rPr>
              <w:t xml:space="preserve"> сельсовет муниципального района Гафурийский район  Республики Башкортостан в пределах</w:t>
            </w:r>
            <w:r w:rsidRPr="00F907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073C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jc w:val="both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jc w:val="both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F9073C">
              <w:rPr>
                <w:rFonts w:ascii="Times New Roman" w:hAnsi="Times New Roman" w:cs="Times New Roman"/>
              </w:rPr>
              <w:t xml:space="preserve">сельских </w:t>
            </w:r>
            <w:r w:rsidRPr="00F9073C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</w:rPr>
              <w:t>Средства от распоряжения и реализации выморочного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выморочного и иного имущества, обращенного в доходы </w:t>
            </w:r>
            <w:r w:rsidRPr="00F9073C">
              <w:rPr>
                <w:rFonts w:ascii="Times New Roman" w:hAnsi="Times New Roman" w:cs="Times New Roman"/>
              </w:rPr>
              <w:t>сельских</w:t>
            </w:r>
            <w:r w:rsidRPr="00F9073C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F9073C">
              <w:rPr>
                <w:rFonts w:ascii="Times New Roman" w:hAnsi="Times New Roman" w:cs="Times New Roman"/>
              </w:rPr>
              <w:t>сельских</w:t>
            </w:r>
            <w:r w:rsidRPr="00F9073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F9073C">
              <w:rPr>
                <w:rFonts w:ascii="Times New Roman" w:hAnsi="Times New Roman" w:cs="Times New Roman"/>
              </w:rPr>
              <w:t>местного самоуправления</w:t>
            </w:r>
            <w:r w:rsidRPr="00F9073C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F9073C">
              <w:rPr>
                <w:rFonts w:ascii="Times New Roman" w:hAnsi="Times New Roman" w:cs="Times New Roman"/>
              </w:rPr>
              <w:t>сельских</w:t>
            </w:r>
            <w:r w:rsidRPr="00F9073C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F9073C" w:rsidRPr="00F9073C" w:rsidTr="0039692C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9073C" w:rsidRPr="00F9073C" w:rsidTr="0039692C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F9073C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F9073C">
              <w:rPr>
                <w:rFonts w:ascii="Times New Roman" w:hAnsi="Times New Roman" w:cs="Times New Roman"/>
              </w:rPr>
              <w:t>сельских</w:t>
            </w:r>
            <w:r w:rsidRPr="00F9073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F9073C" w:rsidRPr="00F9073C" w:rsidTr="0039692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ind w:right="-108"/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73C" w:rsidRPr="00F9073C" w:rsidRDefault="00F9073C" w:rsidP="0039692C">
            <w:pPr>
              <w:rPr>
                <w:rFonts w:ascii="Times New Roman" w:hAnsi="Times New Roman" w:cs="Times New Roman"/>
              </w:rPr>
            </w:pPr>
            <w:r w:rsidRPr="00F9073C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F9073C" w:rsidRPr="00F9073C" w:rsidRDefault="00F9073C" w:rsidP="00F9073C">
      <w:pPr>
        <w:tabs>
          <w:tab w:val="left" w:pos="10260"/>
        </w:tabs>
        <w:rPr>
          <w:rFonts w:ascii="Times New Roman" w:hAnsi="Times New Roman" w:cs="Times New Roman"/>
        </w:rPr>
      </w:pPr>
      <w:r w:rsidRPr="00F9073C">
        <w:rPr>
          <w:rFonts w:ascii="Times New Roman" w:hAnsi="Times New Roman" w:cs="Times New Roman"/>
        </w:rPr>
        <w:t xml:space="preserve"> </w:t>
      </w:r>
    </w:p>
    <w:p w:rsidR="00F9073C" w:rsidRPr="00F9073C" w:rsidRDefault="00F9073C" w:rsidP="00F9073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F9073C">
        <w:rPr>
          <w:rFonts w:ascii="Times New Roman" w:hAnsi="Times New Roman" w:cs="Times New Roman"/>
        </w:rPr>
        <w:t>&lt;1&gt; В части доходов, зачисляемых в бюджет сельского поселения  Буруновский сельсовет муниципального района Гафурийский район Республики Башкортостан в пределах компетенции главных администраторов доходов бюджета поселения  Буруновский сельсовет муниципального района Гафурийский район Республики Башкортостан.</w:t>
      </w:r>
    </w:p>
    <w:p w:rsidR="00F9073C" w:rsidRPr="00F9073C" w:rsidRDefault="00F9073C" w:rsidP="00F9073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F9073C">
        <w:rPr>
          <w:rFonts w:ascii="Times New Roman" w:hAnsi="Times New Roman" w:cs="Times New Roman"/>
        </w:rPr>
        <w:t xml:space="preserve">&lt;2&gt; Администраторами доходов бюджета сельского поселения  Буруновский сельсовет муниципального района Гафурийский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Буруновский сельсовет муниципального района Гафурийский район Республики Башкортостан) </w:t>
      </w:r>
      <w:r w:rsidRPr="00F9073C">
        <w:rPr>
          <w:rFonts w:ascii="Times New Roman" w:hAnsi="Times New Roman" w:cs="Times New Roman"/>
        </w:rPr>
        <w:lastRenderedPageBreak/>
        <w:t>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9073C" w:rsidRPr="00F9073C" w:rsidRDefault="00F9073C" w:rsidP="00F9073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F9073C">
        <w:rPr>
          <w:rFonts w:ascii="Times New Roman" w:hAnsi="Times New Roman" w:cs="Times New Roman"/>
        </w:rPr>
        <w:t>Администраторами доходов бюджета сельского поселения Буруновский сельсовет муниципального района Гафурийский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A42A8" w:rsidRDefault="007A42A8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Pr="007A42A8" w:rsidRDefault="007A42A8" w:rsidP="007A42A8">
      <w:pPr>
        <w:rPr>
          <w:lang w:eastAsia="ru-RU"/>
        </w:rPr>
      </w:pPr>
    </w:p>
    <w:p w:rsidR="007A42A8" w:rsidRDefault="007A42A8" w:rsidP="007A42A8">
      <w:pPr>
        <w:rPr>
          <w:lang w:eastAsia="ru-RU"/>
        </w:rPr>
      </w:pPr>
    </w:p>
    <w:p w:rsidR="00420530" w:rsidRDefault="007A42A8" w:rsidP="007A42A8">
      <w:pPr>
        <w:tabs>
          <w:tab w:val="left" w:pos="2445"/>
        </w:tabs>
        <w:rPr>
          <w:lang w:eastAsia="ru-RU"/>
        </w:rPr>
      </w:pPr>
      <w:r>
        <w:rPr>
          <w:lang w:eastAsia="ru-RU"/>
        </w:rPr>
        <w:tab/>
      </w: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F9073C" w:rsidRDefault="00F9073C" w:rsidP="007A42A8">
      <w:pPr>
        <w:tabs>
          <w:tab w:val="left" w:pos="2445"/>
        </w:tabs>
        <w:rPr>
          <w:lang w:eastAsia="ru-RU"/>
        </w:rPr>
      </w:pPr>
    </w:p>
    <w:p w:rsidR="00F9073C" w:rsidRDefault="00F9073C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Pr="007A5F47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>к решению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A42A8" w:rsidRPr="007A5F47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Буруновский сельсовет</w:t>
      </w:r>
      <w:r w:rsidRPr="007A5F47">
        <w:rPr>
          <w:rFonts w:ascii="Times New Roman" w:hAnsi="Times New Roman"/>
          <w:sz w:val="24"/>
          <w:szCs w:val="24"/>
        </w:rPr>
        <w:t xml:space="preserve">  </w:t>
      </w:r>
    </w:p>
    <w:p w:rsidR="007A42A8" w:rsidRPr="007A5F47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>Муниципального района Гафурийский район</w:t>
      </w:r>
    </w:p>
    <w:p w:rsidR="007A42A8" w:rsidRPr="007A5F47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>"О бюджете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Буруновский сельсовет</w:t>
      </w:r>
      <w:r w:rsidRPr="007A5F47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7A42A8" w:rsidRPr="007A5F47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 xml:space="preserve"> района Гафурийский район  </w:t>
      </w:r>
    </w:p>
    <w:p w:rsidR="007A42A8" w:rsidRPr="007A5F47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 на 2020</w:t>
      </w:r>
      <w:r w:rsidRPr="007A5F47">
        <w:rPr>
          <w:rFonts w:ascii="Times New Roman" w:hAnsi="Times New Roman"/>
          <w:sz w:val="24"/>
          <w:szCs w:val="24"/>
        </w:rPr>
        <w:t xml:space="preserve"> год</w:t>
      </w:r>
    </w:p>
    <w:p w:rsidR="007A42A8" w:rsidRPr="007A5F47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>и плановый период 20</w:t>
      </w:r>
      <w:r w:rsidRPr="00A602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7A5F4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7A5F47">
        <w:rPr>
          <w:rFonts w:ascii="Times New Roman" w:hAnsi="Times New Roman"/>
          <w:sz w:val="24"/>
          <w:szCs w:val="24"/>
        </w:rPr>
        <w:t xml:space="preserve"> годов" 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от 20 декабря  2019 г. </w:t>
      </w:r>
      <w:r w:rsidRPr="007A5F4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14-42</w:t>
      </w:r>
    </w:p>
    <w:p w:rsidR="007A42A8" w:rsidRPr="007A5F47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7A42A8" w:rsidRDefault="007A42A8" w:rsidP="007A42A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 xml:space="preserve">Поступление доходов в  бюджет </w:t>
      </w:r>
      <w:r>
        <w:rPr>
          <w:rFonts w:ascii="Times New Roman" w:hAnsi="Times New Roman"/>
          <w:sz w:val="24"/>
          <w:szCs w:val="24"/>
        </w:rPr>
        <w:t>сельского поселения Буруновский сельсовет м</w:t>
      </w:r>
      <w:r w:rsidRPr="007A5F47">
        <w:rPr>
          <w:rFonts w:ascii="Times New Roman" w:hAnsi="Times New Roman"/>
          <w:sz w:val="24"/>
          <w:szCs w:val="24"/>
        </w:rPr>
        <w:t>униципального района  Гафурийский район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  на 2020</w:t>
      </w:r>
      <w:r w:rsidRPr="007A5F47">
        <w:rPr>
          <w:rFonts w:ascii="Times New Roman" w:hAnsi="Times New Roman"/>
          <w:sz w:val="24"/>
          <w:szCs w:val="24"/>
        </w:rPr>
        <w:t xml:space="preserve"> год</w:t>
      </w:r>
    </w:p>
    <w:p w:rsidR="007A42A8" w:rsidRPr="007A5F47" w:rsidRDefault="007A42A8" w:rsidP="007A42A8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CellMar>
          <w:bottom w:w="40" w:type="dxa"/>
        </w:tblCellMar>
        <w:tblLook w:val="04A0"/>
      </w:tblPr>
      <w:tblGrid>
        <w:gridCol w:w="2977"/>
        <w:gridCol w:w="6237"/>
        <w:gridCol w:w="1276"/>
      </w:tblGrid>
      <w:tr w:rsidR="007A42A8" w:rsidRPr="00A60281" w:rsidTr="007A42A8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 xml:space="preserve"> (тыс. рублей)</w:t>
            </w:r>
          </w:p>
        </w:tc>
      </w:tr>
      <w:tr w:rsidR="007A42A8" w:rsidRPr="00082240" w:rsidTr="007A42A8">
        <w:trPr>
          <w:cantSplit/>
          <w:trHeight w:val="21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28" w:type="dxa"/>
              <w:bottom w:w="130" w:type="dxa"/>
              <w:right w:w="28" w:type="dxa"/>
            </w:tcMar>
            <w:vAlign w:val="center"/>
          </w:tcPr>
          <w:p w:rsidR="007A42A8" w:rsidRPr="00082240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32"/>
              </w:rPr>
            </w:pPr>
            <w:r w:rsidRPr="00082240">
              <w:rPr>
                <w:rFonts w:ascii="Times New Roman" w:hAnsi="Times New Roman"/>
                <w:b/>
              </w:rPr>
              <w:t>Код вида, подвида доходов бюджета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0" w:type="dxa"/>
              <w:left w:w="28" w:type="dxa"/>
              <w:bottom w:w="130" w:type="dxa"/>
              <w:right w:w="28" w:type="dxa"/>
            </w:tcMar>
            <w:vAlign w:val="center"/>
          </w:tcPr>
          <w:p w:rsidR="007A42A8" w:rsidRPr="00082240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8224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30" w:type="dxa"/>
              <w:left w:w="28" w:type="dxa"/>
              <w:bottom w:w="130" w:type="dxa"/>
              <w:right w:w="28" w:type="dxa"/>
            </w:tcMar>
            <w:vAlign w:val="center"/>
          </w:tcPr>
          <w:p w:rsidR="007A42A8" w:rsidRPr="00082240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82240">
              <w:rPr>
                <w:rFonts w:ascii="Times New Roman" w:hAnsi="Times New Roman"/>
                <w:b/>
              </w:rPr>
              <w:t>Сумма</w:t>
            </w:r>
          </w:p>
        </w:tc>
      </w:tr>
      <w:tr w:rsidR="007A42A8" w:rsidRPr="00082240" w:rsidTr="007A42A8">
        <w:trPr>
          <w:cantSplit/>
          <w:trHeight w:val="21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28" w:type="dxa"/>
              <w:bottom w:w="130" w:type="dxa"/>
              <w:right w:w="28" w:type="dxa"/>
            </w:tcMar>
            <w:vAlign w:val="center"/>
          </w:tcPr>
          <w:p w:rsidR="007A42A8" w:rsidRPr="00082240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30" w:type="dxa"/>
              <w:left w:w="28" w:type="dxa"/>
              <w:bottom w:w="130" w:type="dxa"/>
              <w:right w:w="28" w:type="dxa"/>
            </w:tcMar>
            <w:vAlign w:val="center"/>
          </w:tcPr>
          <w:p w:rsidR="007A42A8" w:rsidRPr="00082240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30" w:type="dxa"/>
              <w:left w:w="28" w:type="dxa"/>
              <w:bottom w:w="130" w:type="dxa"/>
              <w:right w:w="28" w:type="dxa"/>
            </w:tcMar>
            <w:vAlign w:val="center"/>
          </w:tcPr>
          <w:p w:rsidR="007A42A8" w:rsidRPr="006957E0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977" w:type="dxa"/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7A42A8" w:rsidRPr="00082240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822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A42A8" w:rsidRPr="00082240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8224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7A42A8" w:rsidRPr="00082240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82240">
              <w:rPr>
                <w:rFonts w:ascii="Times New Roman" w:hAnsi="Times New Roman"/>
                <w:b/>
              </w:rPr>
              <w:t>3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  <w:b/>
              </w:rPr>
            </w:pPr>
            <w:r w:rsidRPr="00A6028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A60281">
              <w:rPr>
                <w:rFonts w:ascii="Times New Roman" w:hAnsi="Times New Roman"/>
                <w:b/>
              </w:rPr>
              <w:t>5 404,80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b/>
                <w:snapToGrid w:val="0"/>
                <w:color w:val="000000"/>
              </w:rPr>
              <w:t>000 1000000000 0000 000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  <w:b/>
              </w:rPr>
            </w:pPr>
            <w:r w:rsidRPr="00A60281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A60281">
              <w:rPr>
                <w:rFonts w:ascii="Times New Roman" w:hAnsi="Times New Roman"/>
                <w:b/>
              </w:rPr>
              <w:t>1 006,00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000 1010000000 0000 000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23,00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000 1010200001 0000 110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23,00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000 1010201001 0000 110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23,00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000 1050000000 0000 000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302,00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000 1050300001 0000 110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302,00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000 1050301001 0000 110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302,00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000 1060000000 0000 000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602,00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000 1060100000 0000 110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6,00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000 1060103010 0000 110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6,00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000 1060600000 0000 110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596,00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000 1060603000 0000 110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500,00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000 1060603310 0000 110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500,00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000 1060604000 0000 110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96,00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000 1060604310 0000 110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96,00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000 1080000000 0000 000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4,00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000 1080400001 0000 110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4,00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lastRenderedPageBreak/>
              <w:t>000 1080402001 0000 110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4,00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000 1110000000 0000 000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75,00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000 1110500000 0000 120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75,00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000 1110502000 0000 120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75,00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000 1110502510 0000 120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75,00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b/>
                <w:snapToGrid w:val="0"/>
                <w:color w:val="000000"/>
              </w:rPr>
              <w:t>000 2000000000 0000 000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  <w:b/>
              </w:rPr>
            </w:pPr>
            <w:r w:rsidRPr="00A60281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A60281">
              <w:rPr>
                <w:rFonts w:ascii="Times New Roman" w:hAnsi="Times New Roman"/>
                <w:b/>
              </w:rPr>
              <w:t>4 398,80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000 2020000000 0000 000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4 398,80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000 2021000000 0000 150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4 363,60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000 2021500200 0000 150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4 363,60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000 2021500210 0000 150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4 363,60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000 2023000000 0000 150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35,20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000 2023511800 0000 150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35,20</w:t>
            </w:r>
          </w:p>
        </w:tc>
      </w:tr>
      <w:tr w:rsidR="007A42A8" w:rsidRPr="00082240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shd w:val="clear" w:color="auto" w:fill="auto"/>
            <w:noWrap/>
          </w:tcPr>
          <w:p w:rsidR="007A42A8" w:rsidRPr="00A60281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60281">
              <w:rPr>
                <w:rFonts w:ascii="Times New Roman" w:hAnsi="Times New Roman"/>
                <w:snapToGrid w:val="0"/>
                <w:color w:val="000000"/>
              </w:rPr>
              <w:t>000 2023511810 0000 150</w:t>
            </w:r>
          </w:p>
        </w:tc>
        <w:tc>
          <w:tcPr>
            <w:tcW w:w="6237" w:type="dxa"/>
            <w:shd w:val="clear" w:color="auto" w:fill="auto"/>
          </w:tcPr>
          <w:p w:rsidR="007A42A8" w:rsidRPr="00A60281" w:rsidRDefault="007A42A8" w:rsidP="007A42A8">
            <w:pPr>
              <w:pStyle w:val="ad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2A8" w:rsidRPr="00A60281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A60281">
              <w:rPr>
                <w:rFonts w:ascii="Times New Roman" w:hAnsi="Times New Roman"/>
              </w:rPr>
              <w:t>35,20</w:t>
            </w:r>
          </w:p>
        </w:tc>
      </w:tr>
    </w:tbl>
    <w:p w:rsidR="007A42A8" w:rsidRPr="00082240" w:rsidRDefault="007A42A8" w:rsidP="007A42A8">
      <w:pPr>
        <w:rPr>
          <w:lang w:val="en-US"/>
        </w:rPr>
      </w:pPr>
    </w:p>
    <w:p w:rsidR="007A42A8" w:rsidRDefault="007A42A8" w:rsidP="007A42A8"/>
    <w:p w:rsidR="007A42A8" w:rsidRDefault="007A42A8" w:rsidP="007A42A8">
      <w:r>
        <w:t xml:space="preserve">                                                                                 </w:t>
      </w: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сельского поселения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Буруновский сельсовет  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Гафурийский район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 бюджете сельского поселения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Буруновский сельсовет Муниципального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Гафурийский район  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 на 2020 год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</w:t>
      </w:r>
      <w:r w:rsidRPr="00E97C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и 2022 годов" 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20 декабря 2019 г. № 14-42</w:t>
      </w:r>
    </w:p>
    <w:p w:rsidR="007A42A8" w:rsidRDefault="007A42A8" w:rsidP="007A42A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7A42A8" w:rsidRPr="004C1C26" w:rsidRDefault="007A42A8" w:rsidP="007A42A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C1C26">
        <w:rPr>
          <w:rFonts w:ascii="Times New Roman" w:hAnsi="Times New Roman"/>
          <w:b/>
          <w:sz w:val="24"/>
          <w:szCs w:val="24"/>
        </w:rPr>
        <w:t>Поступление доходов в  бюджет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Буруновский сельсовет</w:t>
      </w:r>
      <w:r w:rsidRPr="004C1C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4C1C26">
        <w:rPr>
          <w:rFonts w:ascii="Times New Roman" w:hAnsi="Times New Roman"/>
          <w:b/>
          <w:sz w:val="24"/>
          <w:szCs w:val="24"/>
        </w:rPr>
        <w:t xml:space="preserve">униципального района  Гафурийский район Республики Башкортостан  </w:t>
      </w:r>
      <w:r w:rsidRPr="007E05A9">
        <w:rPr>
          <w:rFonts w:ascii="Times New Roman" w:hAnsi="Times New Roman"/>
          <w:b/>
          <w:bCs/>
          <w:sz w:val="24"/>
          <w:szCs w:val="24"/>
        </w:rPr>
        <w:t>на плановый период 20</w:t>
      </w:r>
      <w:r w:rsidRPr="00E97C3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7E05A9">
        <w:rPr>
          <w:rFonts w:ascii="Times New Roman" w:hAnsi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E05A9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7A42A8" w:rsidRDefault="007A42A8" w:rsidP="007A42A8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176" w:type="dxa"/>
        <w:tblLayout w:type="fixed"/>
        <w:tblCellMar>
          <w:bottom w:w="40" w:type="dxa"/>
        </w:tblCellMar>
        <w:tblLook w:val="04A0"/>
      </w:tblPr>
      <w:tblGrid>
        <w:gridCol w:w="9780"/>
      </w:tblGrid>
      <w:tr w:rsidR="007A42A8" w:rsidRPr="00E97C3D" w:rsidTr="007A42A8">
        <w:trPr>
          <w:cantSplit/>
        </w:trPr>
        <w:tc>
          <w:tcPr>
            <w:tcW w:w="9780" w:type="dxa"/>
            <w:noWrap/>
            <w:tcMar>
              <w:top w:w="0" w:type="dxa"/>
              <w:left w:w="108" w:type="dxa"/>
              <w:bottom w:w="40" w:type="dxa"/>
              <w:right w:w="0" w:type="dxa"/>
            </w:tcMar>
            <w:vAlign w:val="center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  <w:r w:rsidRPr="00E97C3D">
              <w:rPr>
                <w:rFonts w:ascii="Times New Roman" w:hAnsi="Times New Roman"/>
              </w:rPr>
              <w:t xml:space="preserve"> (тыс. рублей)</w:t>
            </w:r>
          </w:p>
        </w:tc>
      </w:tr>
      <w:tr w:rsidR="007A42A8" w:rsidRPr="00E97C3D" w:rsidTr="007A42A8">
        <w:trPr>
          <w:cantSplit/>
        </w:trPr>
        <w:tc>
          <w:tcPr>
            <w:tcW w:w="9780" w:type="dxa"/>
            <w:noWrap/>
            <w:tcMar>
              <w:top w:w="0" w:type="dxa"/>
              <w:left w:w="108" w:type="dxa"/>
              <w:bottom w:w="40" w:type="dxa"/>
              <w:right w:w="0" w:type="dxa"/>
            </w:tcMar>
            <w:vAlign w:val="center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</w:rPr>
            </w:pPr>
          </w:p>
        </w:tc>
      </w:tr>
    </w:tbl>
    <w:p w:rsidR="007A42A8" w:rsidRPr="007E05A9" w:rsidRDefault="007A42A8" w:rsidP="007A42A8">
      <w:pPr>
        <w:spacing w:after="0"/>
        <w:rPr>
          <w:vanish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111"/>
        <w:gridCol w:w="1417"/>
        <w:gridCol w:w="1418"/>
      </w:tblGrid>
      <w:tr w:rsidR="007A42A8" w:rsidRPr="007E05A9" w:rsidTr="007A42A8">
        <w:trPr>
          <w:trHeight w:val="25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7A42A8" w:rsidRPr="007E05A9" w:rsidRDefault="007A42A8" w:rsidP="007A42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5A9">
              <w:rPr>
                <w:rFonts w:ascii="Times New Roman" w:hAnsi="Times New Roman"/>
                <w:b/>
              </w:rPr>
              <w:t>Код вида, подвида доходов бюджета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A42A8" w:rsidRPr="007E05A9" w:rsidRDefault="007A42A8" w:rsidP="007A42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5A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A42A8" w:rsidRPr="007E05A9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05A9">
              <w:rPr>
                <w:rFonts w:ascii="Times New Roman" w:hAnsi="Times New Roman"/>
                <w:b/>
                <w:lang w:val="en-US"/>
              </w:rPr>
              <w:t xml:space="preserve">                         </w:t>
            </w:r>
            <w:r w:rsidRPr="007E05A9">
              <w:rPr>
                <w:rFonts w:ascii="Times New Roman" w:hAnsi="Times New Roman"/>
                <w:b/>
              </w:rPr>
              <w:t>Сумма</w:t>
            </w:r>
          </w:p>
        </w:tc>
      </w:tr>
      <w:tr w:rsidR="007A42A8" w:rsidRPr="007E05A9" w:rsidTr="007A42A8">
        <w:trPr>
          <w:trHeight w:val="255"/>
        </w:trPr>
        <w:tc>
          <w:tcPr>
            <w:tcW w:w="2836" w:type="dxa"/>
            <w:vMerge/>
            <w:shd w:val="clear" w:color="auto" w:fill="auto"/>
          </w:tcPr>
          <w:p w:rsidR="007A42A8" w:rsidRPr="007E05A9" w:rsidRDefault="007A42A8" w:rsidP="007A42A8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A42A8" w:rsidRPr="007E05A9" w:rsidRDefault="007A42A8" w:rsidP="007A42A8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A42A8" w:rsidRPr="008A26D9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B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A42A8" w:rsidRPr="008A26D9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B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A42A8" w:rsidRPr="00D20B89" w:rsidTr="007A42A8">
        <w:tc>
          <w:tcPr>
            <w:tcW w:w="2836" w:type="dxa"/>
            <w:shd w:val="clear" w:color="auto" w:fill="auto"/>
          </w:tcPr>
          <w:p w:rsidR="007A42A8" w:rsidRPr="00D20B89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0B8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A42A8" w:rsidRPr="00D20B89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0B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A42A8" w:rsidRPr="00D20B89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0B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A42A8" w:rsidRPr="00D20B89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0B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97C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7C3D">
              <w:rPr>
                <w:rFonts w:ascii="Times New Roman" w:hAnsi="Times New Roman"/>
                <w:b/>
                <w:sz w:val="24"/>
                <w:szCs w:val="24"/>
              </w:rPr>
              <w:t>5 283,60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7C3D">
              <w:rPr>
                <w:rFonts w:ascii="Times New Roman" w:hAnsi="Times New Roman"/>
                <w:b/>
                <w:sz w:val="24"/>
                <w:szCs w:val="24"/>
              </w:rPr>
              <w:t>5 283,60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b/>
                <w:snapToGrid w:val="0"/>
                <w:color w:val="000000"/>
              </w:rPr>
              <w:t>000 1000000000 0000 000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97C3D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7C3D">
              <w:rPr>
                <w:rFonts w:ascii="Times New Roman" w:hAnsi="Times New Roman"/>
                <w:b/>
                <w:sz w:val="24"/>
                <w:szCs w:val="24"/>
              </w:rPr>
              <w:t>1 050,00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7C3D">
              <w:rPr>
                <w:rFonts w:ascii="Times New Roman" w:hAnsi="Times New Roman"/>
                <w:b/>
                <w:sz w:val="24"/>
                <w:szCs w:val="24"/>
              </w:rPr>
              <w:t>1 068,00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000 1010000000 0000 000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000 1010200001 0000 110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000 1010201001 0000 110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000 1050000000 0000 000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332,00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347,00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000 1050300001 0000 110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332,00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347,00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000 1050301001 0000 110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332,00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347,00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000 1060000000 0000 000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614,00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614,00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000 1060100000 0000 110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000 1060103010 0000 110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000 1060600000 0000 110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608,00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608,00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000 1060603000 0000 110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000 1060603310 0000 110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E97C3D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lastRenderedPageBreak/>
              <w:t>510,00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lastRenderedPageBreak/>
              <w:t>000 1060604000 0000 110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000 1060604310 0000 110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000 1080000000 0000 000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000 1080400001 0000 110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000 1080402001 0000 110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000 1110000000 0000 000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000 1110500000 0000 120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000 1110502000 0000 120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000 1110502510 0000 120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000 2000000000 0000 000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97C3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7C3D">
              <w:rPr>
                <w:rFonts w:ascii="Times New Roman" w:hAnsi="Times New Roman"/>
                <w:b/>
                <w:sz w:val="24"/>
                <w:szCs w:val="24"/>
              </w:rPr>
              <w:t>4 233,60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7C3D">
              <w:rPr>
                <w:rFonts w:ascii="Times New Roman" w:hAnsi="Times New Roman"/>
                <w:b/>
                <w:sz w:val="24"/>
                <w:szCs w:val="24"/>
              </w:rPr>
              <w:t>4 215,60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000 2020000000 0000 000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4 233,60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4 215,60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000 2021000000 0000 150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4 198,40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4 180,40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000 2021500200 0000 150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4 198,40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4 180,40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000 2021500210 0000 150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4 198,40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4 180,40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000 2023000000 0000 150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35,20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35,20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000 2023511800 0000 150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35,20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35,20</w:t>
            </w:r>
          </w:p>
        </w:tc>
      </w:tr>
      <w:tr w:rsidR="007A42A8" w:rsidRPr="007E05A9" w:rsidTr="007A42A8">
        <w:tc>
          <w:tcPr>
            <w:tcW w:w="2836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E97C3D">
              <w:rPr>
                <w:rFonts w:ascii="Times New Roman" w:hAnsi="Times New Roman"/>
                <w:snapToGrid w:val="0"/>
                <w:color w:val="000000"/>
              </w:rPr>
              <w:t>000 2023511810 0000 150</w:t>
            </w:r>
          </w:p>
        </w:tc>
        <w:tc>
          <w:tcPr>
            <w:tcW w:w="4111" w:type="dxa"/>
            <w:shd w:val="clear" w:color="auto" w:fill="auto"/>
          </w:tcPr>
          <w:p w:rsidR="007A42A8" w:rsidRPr="00E97C3D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35,20</w:t>
            </w:r>
          </w:p>
        </w:tc>
        <w:tc>
          <w:tcPr>
            <w:tcW w:w="1418" w:type="dxa"/>
            <w:shd w:val="clear" w:color="auto" w:fill="auto"/>
          </w:tcPr>
          <w:p w:rsidR="007A42A8" w:rsidRPr="00E97C3D" w:rsidRDefault="007A42A8" w:rsidP="007A42A8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C3D">
              <w:rPr>
                <w:rFonts w:ascii="Times New Roman" w:hAnsi="Times New Roman"/>
                <w:sz w:val="24"/>
                <w:szCs w:val="24"/>
              </w:rPr>
              <w:t>35,20</w:t>
            </w:r>
          </w:p>
        </w:tc>
      </w:tr>
    </w:tbl>
    <w:p w:rsidR="007A42A8" w:rsidRDefault="007A42A8" w:rsidP="007A42A8"/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Pr="002C1EC9" w:rsidRDefault="007A42A8" w:rsidP="007A42A8">
      <w:pPr>
        <w:pStyle w:val="ad"/>
        <w:ind w:left="4253"/>
        <w:rPr>
          <w:rFonts w:ascii="Times New Roman" w:hAnsi="Times New Roman"/>
          <w:sz w:val="28"/>
          <w:szCs w:val="28"/>
        </w:rPr>
      </w:pPr>
      <w:bookmarkStart w:id="0" w:name="_Hlk27664080"/>
      <w:r w:rsidRPr="002C1EC9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EC9">
        <w:rPr>
          <w:rFonts w:ascii="Times New Roman" w:hAnsi="Times New Roman"/>
          <w:sz w:val="28"/>
          <w:szCs w:val="28"/>
        </w:rPr>
        <w:t>4</w:t>
      </w:r>
    </w:p>
    <w:p w:rsidR="007A42A8" w:rsidRPr="002C1EC9" w:rsidRDefault="007A42A8" w:rsidP="007A42A8">
      <w:pPr>
        <w:pStyle w:val="ad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 xml:space="preserve">к решению Совета  сельского поселения </w:t>
      </w:r>
      <w:r>
        <w:rPr>
          <w:rFonts w:ascii="Times New Roman" w:hAnsi="Times New Roman"/>
          <w:sz w:val="28"/>
          <w:szCs w:val="28"/>
        </w:rPr>
        <w:t>Бурунов</w:t>
      </w:r>
      <w:r w:rsidRPr="002C1EC9">
        <w:rPr>
          <w:rFonts w:ascii="Times New Roman" w:hAnsi="Times New Roman"/>
          <w:sz w:val="28"/>
          <w:szCs w:val="28"/>
        </w:rPr>
        <w:t>ский сельсовет муниципального района Гафурийский район</w:t>
      </w:r>
    </w:p>
    <w:p w:rsidR="007A42A8" w:rsidRPr="002C1EC9" w:rsidRDefault="007A42A8" w:rsidP="007A42A8">
      <w:pPr>
        <w:pStyle w:val="ad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7A42A8" w:rsidRPr="002C1EC9" w:rsidRDefault="007A42A8" w:rsidP="007A42A8">
      <w:pPr>
        <w:pStyle w:val="ad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 xml:space="preserve">"О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Буруновский сельсовет </w:t>
      </w:r>
      <w:r w:rsidRPr="002C1EC9">
        <w:rPr>
          <w:rFonts w:ascii="Times New Roman" w:hAnsi="Times New Roman"/>
          <w:sz w:val="28"/>
          <w:szCs w:val="28"/>
        </w:rPr>
        <w:t>муниципального района Гафурийский район  Республики Башкортостан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EC9">
        <w:rPr>
          <w:rFonts w:ascii="Times New Roman" w:hAnsi="Times New Roman"/>
          <w:sz w:val="28"/>
          <w:szCs w:val="28"/>
        </w:rPr>
        <w:t xml:space="preserve">и плановый период 2021 и 2022 годов" </w:t>
      </w:r>
    </w:p>
    <w:p w:rsidR="007A42A8" w:rsidRPr="002C1EC9" w:rsidRDefault="007A42A8" w:rsidP="007A42A8">
      <w:pPr>
        <w:pStyle w:val="ad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 w:rsidRPr="002C1E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C1EC9">
        <w:rPr>
          <w:rFonts w:ascii="Times New Roman" w:hAnsi="Times New Roman"/>
          <w:sz w:val="28"/>
          <w:szCs w:val="28"/>
        </w:rPr>
        <w:t>2019 г.    №</w:t>
      </w:r>
      <w:r>
        <w:rPr>
          <w:rFonts w:ascii="Times New Roman" w:hAnsi="Times New Roman"/>
          <w:sz w:val="28"/>
          <w:szCs w:val="28"/>
        </w:rPr>
        <w:t xml:space="preserve"> 14-42</w:t>
      </w:r>
    </w:p>
    <w:p w:rsidR="007A42A8" w:rsidRPr="00E34E41" w:rsidRDefault="007A42A8" w:rsidP="007A42A8">
      <w:pPr>
        <w:rPr>
          <w:sz w:val="24"/>
          <w:szCs w:val="24"/>
        </w:rPr>
      </w:pPr>
    </w:p>
    <w:p w:rsidR="007A42A8" w:rsidRPr="003F51C3" w:rsidRDefault="007A42A8" w:rsidP="007A42A8">
      <w:pPr>
        <w:jc w:val="center"/>
        <w:rPr>
          <w:rFonts w:ascii="Times New Roman" w:hAnsi="Times New Roman"/>
          <w:bCs/>
          <w:sz w:val="28"/>
          <w:szCs w:val="28"/>
        </w:rPr>
      </w:pPr>
      <w:r w:rsidRPr="003F51C3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rFonts w:ascii="Times New Roman" w:hAnsi="Times New Roman"/>
          <w:bCs/>
          <w:sz w:val="28"/>
          <w:szCs w:val="28"/>
        </w:rPr>
        <w:t>Бурунов</w:t>
      </w:r>
      <w:r w:rsidRPr="003F51C3">
        <w:rPr>
          <w:rFonts w:ascii="Times New Roman" w:hAnsi="Times New Roman"/>
          <w:bCs/>
          <w:sz w:val="28"/>
          <w:szCs w:val="28"/>
        </w:rPr>
        <w:t>ский сельсовет муниципального района  Гафурийский район Республики Башкортостан на 2020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7A42A8" w:rsidRPr="004B5F44" w:rsidRDefault="007A42A8" w:rsidP="007A42A8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4B5F44">
        <w:rPr>
          <w:rFonts w:ascii="Times New Roman" w:hAnsi="Times New Roman"/>
          <w:bCs/>
          <w:sz w:val="24"/>
          <w:szCs w:val="24"/>
        </w:rPr>
        <w:t>тыс.рублей)</w:t>
      </w:r>
    </w:p>
    <w:tbl>
      <w:tblPr>
        <w:tblW w:w="10348" w:type="dxa"/>
        <w:tblInd w:w="-459" w:type="dxa"/>
        <w:tblLayout w:type="fixed"/>
        <w:tblCellMar>
          <w:bottom w:w="45" w:type="dxa"/>
        </w:tblCellMar>
        <w:tblLook w:val="04A0"/>
      </w:tblPr>
      <w:tblGrid>
        <w:gridCol w:w="4820"/>
        <w:gridCol w:w="1134"/>
        <w:gridCol w:w="1843"/>
        <w:gridCol w:w="850"/>
        <w:gridCol w:w="1701"/>
      </w:tblGrid>
      <w:tr w:rsidR="007A42A8" w:rsidRPr="00924933" w:rsidTr="007A42A8">
        <w:trPr>
          <w:cantSplit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bookmarkEnd w:id="0"/>
          <w:p w:rsidR="007A42A8" w:rsidRPr="00924933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3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7A42A8" w:rsidRPr="00924933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33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7A42A8" w:rsidRPr="00924933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33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7A42A8" w:rsidRPr="00924933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33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30" w:type="dxa"/>
              <w:bottom w:w="130" w:type="dxa"/>
            </w:tcMar>
            <w:vAlign w:val="center"/>
          </w:tcPr>
          <w:p w:rsidR="007A42A8" w:rsidRPr="00924933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3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820" w:type="dxa"/>
            <w:shd w:val="clear" w:color="auto" w:fill="auto"/>
            <w:tcMar>
              <w:bottom w:w="0" w:type="dxa"/>
            </w:tcMar>
            <w:vAlign w:val="center"/>
          </w:tcPr>
          <w:p w:rsidR="007A42A8" w:rsidRPr="00924933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  <w:vAlign w:val="center"/>
          </w:tcPr>
          <w:p w:rsidR="007A42A8" w:rsidRPr="00924933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vAlign w:val="center"/>
          </w:tcPr>
          <w:p w:rsidR="007A42A8" w:rsidRPr="00924933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</w:tcPr>
          <w:p w:rsidR="007A42A8" w:rsidRPr="00924933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bottom w:w="0" w:type="dxa"/>
            </w:tcMar>
            <w:vAlign w:val="center"/>
          </w:tcPr>
          <w:p w:rsidR="007A42A8" w:rsidRPr="00924933" w:rsidRDefault="007A42A8" w:rsidP="007A42A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924933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924933">
              <w:rPr>
                <w:rFonts w:ascii="Times New Roman" w:hAnsi="Times New Roman"/>
                <w:b/>
                <w:sz w:val="24"/>
                <w:szCs w:val="24"/>
              </w:rPr>
              <w:t>5 404,8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3 487,9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747,7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747,7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747,7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52 3 00 02040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747,7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52 3 00 02040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747,7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МБ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747,7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МП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747,7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2 730,2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2 730,2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2 730,2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52 3 00 02040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2 730,2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52 3 00 02040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2 139,8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52 3 00 02040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387,4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52 3 00 02040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МБ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2 730,2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МП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2 730,2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Резервный фонд Правительства Республики Башкортостан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52 3 00 07420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52 3 00 07420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МБ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МП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52 3 00 51180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52 3 00 51180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МБ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МП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Башкортостан»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Башкортостан"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50 1 00 24300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50 1 00 24300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МБ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МП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Гафурийский район Республики Башкортостан»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50 2 00 00000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50 2 00 24700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50 2 00 24700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МБ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МП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798,3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52 1 00 03560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52 1 00 03560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МБ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МП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сельских поселений муниципального района Гафурийский район Республики Башкортостан"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52 1 00 06050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52 1 00 06050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МБ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Муниципальные программы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МП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«Развитие культуры, искусства и кинематографии в сельском поселении муниципального района Гафурийский район Республики Башкортостан»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культуры, искусства и кинематографии"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51 1 00 44090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51 1 00 44090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МБ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42A8" w:rsidRPr="00924933" w:rsidTr="007A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МП 0 00 00000</w:t>
            </w:r>
          </w:p>
        </w:tc>
        <w:tc>
          <w:tcPr>
            <w:tcW w:w="850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2A8" w:rsidRPr="00924933" w:rsidRDefault="007A42A8" w:rsidP="007A42A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4933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</w:tbl>
    <w:p w:rsidR="007A42A8" w:rsidRPr="00924933" w:rsidRDefault="007A42A8" w:rsidP="007A42A8">
      <w:pPr>
        <w:rPr>
          <w:sz w:val="24"/>
          <w:szCs w:val="24"/>
          <w:lang w:val="en-US"/>
        </w:rPr>
      </w:pPr>
    </w:p>
    <w:p w:rsidR="007A42A8" w:rsidRPr="00924933" w:rsidRDefault="007A42A8" w:rsidP="007A42A8">
      <w:pPr>
        <w:rPr>
          <w:sz w:val="24"/>
          <w:szCs w:val="24"/>
          <w:lang w:val="en-US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p w:rsidR="007A42A8" w:rsidRDefault="007A42A8" w:rsidP="007A42A8">
      <w:pPr>
        <w:tabs>
          <w:tab w:val="left" w:pos="2445"/>
        </w:tabs>
        <w:rPr>
          <w:lang w:eastAsia="ru-RU"/>
        </w:rPr>
      </w:pPr>
    </w:p>
    <w:sectPr w:rsidR="007A42A8" w:rsidSect="00D0296F">
      <w:headerReference w:type="default" r:id="rId10"/>
      <w:headerReference w:type="first" r:id="rId11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28" w:rsidRDefault="00F90728" w:rsidP="00A73E2F">
      <w:pPr>
        <w:spacing w:after="0" w:line="240" w:lineRule="auto"/>
      </w:pPr>
      <w:r>
        <w:separator/>
      </w:r>
    </w:p>
  </w:endnote>
  <w:endnote w:type="continuationSeparator" w:id="1">
    <w:p w:rsidR="00F90728" w:rsidRDefault="00F9072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28" w:rsidRDefault="00F90728" w:rsidP="00A73E2F">
      <w:pPr>
        <w:spacing w:after="0" w:line="240" w:lineRule="auto"/>
      </w:pPr>
      <w:r>
        <w:separator/>
      </w:r>
    </w:p>
  </w:footnote>
  <w:footnote w:type="continuationSeparator" w:id="1">
    <w:p w:rsidR="00F90728" w:rsidRDefault="00F90728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A8" w:rsidRPr="00156A4F" w:rsidRDefault="007A42A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F9073C">
      <w:rPr>
        <w:rFonts w:ascii="Times New Roman" w:hAnsi="Times New Roman" w:cs="Times New Roman"/>
        <w:noProof/>
        <w:sz w:val="28"/>
        <w:szCs w:val="28"/>
      </w:rPr>
      <w:t>23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7A42A8" w:rsidRPr="00156A4F" w:rsidRDefault="007A42A8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A8" w:rsidRPr="007226DB" w:rsidRDefault="007A42A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7A42A8" w:rsidRPr="007226DB" w:rsidRDefault="007A42A8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66F1"/>
    <w:rsid w:val="00024718"/>
    <w:rsid w:val="00024A30"/>
    <w:rsid w:val="000326E5"/>
    <w:rsid w:val="0004254C"/>
    <w:rsid w:val="00046DA4"/>
    <w:rsid w:val="000474AE"/>
    <w:rsid w:val="0005273E"/>
    <w:rsid w:val="000532AD"/>
    <w:rsid w:val="00057B3A"/>
    <w:rsid w:val="00060001"/>
    <w:rsid w:val="000631BA"/>
    <w:rsid w:val="00065912"/>
    <w:rsid w:val="00066A03"/>
    <w:rsid w:val="00070FFD"/>
    <w:rsid w:val="0007193F"/>
    <w:rsid w:val="00072FE3"/>
    <w:rsid w:val="00073883"/>
    <w:rsid w:val="000740B7"/>
    <w:rsid w:val="0007573B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737"/>
    <w:rsid w:val="00121CA1"/>
    <w:rsid w:val="00126E6E"/>
    <w:rsid w:val="00131EA8"/>
    <w:rsid w:val="00132B50"/>
    <w:rsid w:val="00132EC2"/>
    <w:rsid w:val="001355B9"/>
    <w:rsid w:val="00135F91"/>
    <w:rsid w:val="001374AB"/>
    <w:rsid w:val="001413FD"/>
    <w:rsid w:val="00143AF5"/>
    <w:rsid w:val="00143C16"/>
    <w:rsid w:val="00143C52"/>
    <w:rsid w:val="00147F8A"/>
    <w:rsid w:val="001501B3"/>
    <w:rsid w:val="00150C3D"/>
    <w:rsid w:val="0015370A"/>
    <w:rsid w:val="00155435"/>
    <w:rsid w:val="00156A4F"/>
    <w:rsid w:val="00163FF3"/>
    <w:rsid w:val="00165BE7"/>
    <w:rsid w:val="00166D68"/>
    <w:rsid w:val="00167522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3E1"/>
    <w:rsid w:val="001C6734"/>
    <w:rsid w:val="001C77FE"/>
    <w:rsid w:val="001D0A21"/>
    <w:rsid w:val="001E0A39"/>
    <w:rsid w:val="001E3E7C"/>
    <w:rsid w:val="001E456F"/>
    <w:rsid w:val="001F0EE6"/>
    <w:rsid w:val="001F51D2"/>
    <w:rsid w:val="001F5531"/>
    <w:rsid w:val="00200009"/>
    <w:rsid w:val="00200E8B"/>
    <w:rsid w:val="00204E16"/>
    <w:rsid w:val="0020700F"/>
    <w:rsid w:val="00207635"/>
    <w:rsid w:val="002158DA"/>
    <w:rsid w:val="00216582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04DF"/>
    <w:rsid w:val="00293D9D"/>
    <w:rsid w:val="00294712"/>
    <w:rsid w:val="00295B78"/>
    <w:rsid w:val="00296032"/>
    <w:rsid w:val="00296EDD"/>
    <w:rsid w:val="002A253F"/>
    <w:rsid w:val="002A26D8"/>
    <w:rsid w:val="002B03FE"/>
    <w:rsid w:val="002B07E3"/>
    <w:rsid w:val="002B12C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C18"/>
    <w:rsid w:val="00364E53"/>
    <w:rsid w:val="00365699"/>
    <w:rsid w:val="0036772E"/>
    <w:rsid w:val="00376BE5"/>
    <w:rsid w:val="00377BB1"/>
    <w:rsid w:val="00385598"/>
    <w:rsid w:val="00390F03"/>
    <w:rsid w:val="003918B8"/>
    <w:rsid w:val="003921FA"/>
    <w:rsid w:val="003969C3"/>
    <w:rsid w:val="003A2B65"/>
    <w:rsid w:val="003A56E9"/>
    <w:rsid w:val="003A65F8"/>
    <w:rsid w:val="003B4B42"/>
    <w:rsid w:val="003B4F31"/>
    <w:rsid w:val="003B6051"/>
    <w:rsid w:val="003C1523"/>
    <w:rsid w:val="003C3195"/>
    <w:rsid w:val="003C767F"/>
    <w:rsid w:val="003D03B4"/>
    <w:rsid w:val="003D304F"/>
    <w:rsid w:val="003D4FB1"/>
    <w:rsid w:val="003E0958"/>
    <w:rsid w:val="003E13CB"/>
    <w:rsid w:val="003E1FBC"/>
    <w:rsid w:val="003E4D5F"/>
    <w:rsid w:val="003E55F1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60EE"/>
    <w:rsid w:val="0043075C"/>
    <w:rsid w:val="00433A91"/>
    <w:rsid w:val="004372F3"/>
    <w:rsid w:val="00440E04"/>
    <w:rsid w:val="00441462"/>
    <w:rsid w:val="004418E9"/>
    <w:rsid w:val="00443A28"/>
    <w:rsid w:val="00450A6B"/>
    <w:rsid w:val="0045315F"/>
    <w:rsid w:val="00456A91"/>
    <w:rsid w:val="004601B2"/>
    <w:rsid w:val="00460610"/>
    <w:rsid w:val="00462DCA"/>
    <w:rsid w:val="004670E0"/>
    <w:rsid w:val="00471A6F"/>
    <w:rsid w:val="0047575E"/>
    <w:rsid w:val="00482346"/>
    <w:rsid w:val="0048774C"/>
    <w:rsid w:val="00490C7F"/>
    <w:rsid w:val="004966F5"/>
    <w:rsid w:val="004969F2"/>
    <w:rsid w:val="0049722A"/>
    <w:rsid w:val="004A0210"/>
    <w:rsid w:val="004A172C"/>
    <w:rsid w:val="004A6503"/>
    <w:rsid w:val="004A713A"/>
    <w:rsid w:val="004B0EA0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E1C9D"/>
    <w:rsid w:val="004E78A3"/>
    <w:rsid w:val="004F525D"/>
    <w:rsid w:val="005011E7"/>
    <w:rsid w:val="00501C9F"/>
    <w:rsid w:val="005046B3"/>
    <w:rsid w:val="00525F4D"/>
    <w:rsid w:val="00526440"/>
    <w:rsid w:val="005276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16B8"/>
    <w:rsid w:val="00571860"/>
    <w:rsid w:val="005721AF"/>
    <w:rsid w:val="0057273F"/>
    <w:rsid w:val="005731DF"/>
    <w:rsid w:val="0057644D"/>
    <w:rsid w:val="00581D01"/>
    <w:rsid w:val="0058277D"/>
    <w:rsid w:val="00582C18"/>
    <w:rsid w:val="00584BC5"/>
    <w:rsid w:val="005925FE"/>
    <w:rsid w:val="00596740"/>
    <w:rsid w:val="00596EB5"/>
    <w:rsid w:val="00597264"/>
    <w:rsid w:val="005A140D"/>
    <w:rsid w:val="005A4273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F2773"/>
    <w:rsid w:val="005F2DAA"/>
    <w:rsid w:val="005F3B26"/>
    <w:rsid w:val="005F5692"/>
    <w:rsid w:val="005F5CF7"/>
    <w:rsid w:val="00600D17"/>
    <w:rsid w:val="00601241"/>
    <w:rsid w:val="0061529A"/>
    <w:rsid w:val="0061597D"/>
    <w:rsid w:val="00624243"/>
    <w:rsid w:val="006249E0"/>
    <w:rsid w:val="00633753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77631"/>
    <w:rsid w:val="00683A32"/>
    <w:rsid w:val="006901B5"/>
    <w:rsid w:val="00693AF1"/>
    <w:rsid w:val="006944F0"/>
    <w:rsid w:val="0069459B"/>
    <w:rsid w:val="006A4805"/>
    <w:rsid w:val="006A58F4"/>
    <w:rsid w:val="006B0977"/>
    <w:rsid w:val="006C1656"/>
    <w:rsid w:val="006C3BFA"/>
    <w:rsid w:val="006C4A6E"/>
    <w:rsid w:val="006C6C3C"/>
    <w:rsid w:val="006E202C"/>
    <w:rsid w:val="006E3E17"/>
    <w:rsid w:val="006E4429"/>
    <w:rsid w:val="006E502D"/>
    <w:rsid w:val="006E5C8A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577F"/>
    <w:rsid w:val="00716506"/>
    <w:rsid w:val="00721688"/>
    <w:rsid w:val="00721863"/>
    <w:rsid w:val="007226DB"/>
    <w:rsid w:val="00724499"/>
    <w:rsid w:val="00724983"/>
    <w:rsid w:val="00725CFD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DEE"/>
    <w:rsid w:val="00764DDE"/>
    <w:rsid w:val="00765394"/>
    <w:rsid w:val="00774292"/>
    <w:rsid w:val="00775102"/>
    <w:rsid w:val="007771CD"/>
    <w:rsid w:val="00781ABE"/>
    <w:rsid w:val="00784ED9"/>
    <w:rsid w:val="007861AA"/>
    <w:rsid w:val="00791228"/>
    <w:rsid w:val="0079166A"/>
    <w:rsid w:val="00794D31"/>
    <w:rsid w:val="007966F1"/>
    <w:rsid w:val="007A42A8"/>
    <w:rsid w:val="007A617F"/>
    <w:rsid w:val="007B03F2"/>
    <w:rsid w:val="007B055C"/>
    <w:rsid w:val="007B1609"/>
    <w:rsid w:val="007B2919"/>
    <w:rsid w:val="007B341E"/>
    <w:rsid w:val="007C1F23"/>
    <w:rsid w:val="007C36F7"/>
    <w:rsid w:val="007D2418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1412"/>
    <w:rsid w:val="0088576E"/>
    <w:rsid w:val="008901F8"/>
    <w:rsid w:val="00890EA9"/>
    <w:rsid w:val="0089579A"/>
    <w:rsid w:val="00897517"/>
    <w:rsid w:val="008A1EBE"/>
    <w:rsid w:val="008A4B53"/>
    <w:rsid w:val="008A5C28"/>
    <w:rsid w:val="008A5CED"/>
    <w:rsid w:val="008A72FF"/>
    <w:rsid w:val="008B2D4E"/>
    <w:rsid w:val="008B47F5"/>
    <w:rsid w:val="008B4EAC"/>
    <w:rsid w:val="008C08AE"/>
    <w:rsid w:val="008C43D8"/>
    <w:rsid w:val="008C4CDC"/>
    <w:rsid w:val="008D2369"/>
    <w:rsid w:val="008D43EE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30330"/>
    <w:rsid w:val="00933E7B"/>
    <w:rsid w:val="0093647D"/>
    <w:rsid w:val="009372D4"/>
    <w:rsid w:val="00952A51"/>
    <w:rsid w:val="00955360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05D"/>
    <w:rsid w:val="00972D15"/>
    <w:rsid w:val="00972FE7"/>
    <w:rsid w:val="00974FCF"/>
    <w:rsid w:val="00983164"/>
    <w:rsid w:val="00984609"/>
    <w:rsid w:val="0098542D"/>
    <w:rsid w:val="00990460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2ADD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571D"/>
    <w:rsid w:val="00A209EC"/>
    <w:rsid w:val="00A21D0D"/>
    <w:rsid w:val="00A225C2"/>
    <w:rsid w:val="00A23B27"/>
    <w:rsid w:val="00A31DF3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70E8"/>
    <w:rsid w:val="00A924DD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27EF"/>
    <w:rsid w:val="00AC2C66"/>
    <w:rsid w:val="00AC5B55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9A9"/>
    <w:rsid w:val="00B1601F"/>
    <w:rsid w:val="00B2394E"/>
    <w:rsid w:val="00B2643B"/>
    <w:rsid w:val="00B2684E"/>
    <w:rsid w:val="00B26E66"/>
    <w:rsid w:val="00B3015A"/>
    <w:rsid w:val="00B44C5A"/>
    <w:rsid w:val="00B452A4"/>
    <w:rsid w:val="00B46F00"/>
    <w:rsid w:val="00B47CF6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7E3D"/>
    <w:rsid w:val="00B90707"/>
    <w:rsid w:val="00B95494"/>
    <w:rsid w:val="00BA1004"/>
    <w:rsid w:val="00BA19C8"/>
    <w:rsid w:val="00BA2250"/>
    <w:rsid w:val="00BA2910"/>
    <w:rsid w:val="00BA3502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DBA"/>
    <w:rsid w:val="00C36945"/>
    <w:rsid w:val="00C372E5"/>
    <w:rsid w:val="00C37785"/>
    <w:rsid w:val="00C379D4"/>
    <w:rsid w:val="00C40A18"/>
    <w:rsid w:val="00C427DE"/>
    <w:rsid w:val="00C43959"/>
    <w:rsid w:val="00C46616"/>
    <w:rsid w:val="00C46B30"/>
    <w:rsid w:val="00C475CC"/>
    <w:rsid w:val="00C477BE"/>
    <w:rsid w:val="00C5216A"/>
    <w:rsid w:val="00C52A32"/>
    <w:rsid w:val="00C52D44"/>
    <w:rsid w:val="00C5330D"/>
    <w:rsid w:val="00C57487"/>
    <w:rsid w:val="00C57800"/>
    <w:rsid w:val="00C65A9A"/>
    <w:rsid w:val="00C66808"/>
    <w:rsid w:val="00C74966"/>
    <w:rsid w:val="00C74BCF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E58"/>
    <w:rsid w:val="00CB4793"/>
    <w:rsid w:val="00CB6DBC"/>
    <w:rsid w:val="00CC1484"/>
    <w:rsid w:val="00CC1F86"/>
    <w:rsid w:val="00CC3BE3"/>
    <w:rsid w:val="00CE1BDD"/>
    <w:rsid w:val="00CE27FE"/>
    <w:rsid w:val="00CE3007"/>
    <w:rsid w:val="00CE3F94"/>
    <w:rsid w:val="00CF4A47"/>
    <w:rsid w:val="00CF5DD5"/>
    <w:rsid w:val="00D00BAB"/>
    <w:rsid w:val="00D01E0A"/>
    <w:rsid w:val="00D01F23"/>
    <w:rsid w:val="00D025B8"/>
    <w:rsid w:val="00D025C8"/>
    <w:rsid w:val="00D0296F"/>
    <w:rsid w:val="00D0460B"/>
    <w:rsid w:val="00D0578F"/>
    <w:rsid w:val="00D10DB2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89D"/>
    <w:rsid w:val="00D61A1B"/>
    <w:rsid w:val="00D61EB3"/>
    <w:rsid w:val="00D67FBF"/>
    <w:rsid w:val="00D84B84"/>
    <w:rsid w:val="00D870C8"/>
    <w:rsid w:val="00D93621"/>
    <w:rsid w:val="00D9448F"/>
    <w:rsid w:val="00D944D7"/>
    <w:rsid w:val="00D947CD"/>
    <w:rsid w:val="00D976C7"/>
    <w:rsid w:val="00DA0B87"/>
    <w:rsid w:val="00DA4B9B"/>
    <w:rsid w:val="00DA66D3"/>
    <w:rsid w:val="00DA6756"/>
    <w:rsid w:val="00DB01FB"/>
    <w:rsid w:val="00DB1349"/>
    <w:rsid w:val="00DB54CD"/>
    <w:rsid w:val="00DB7A3D"/>
    <w:rsid w:val="00DC214B"/>
    <w:rsid w:val="00DC22CE"/>
    <w:rsid w:val="00DC4313"/>
    <w:rsid w:val="00DD46BF"/>
    <w:rsid w:val="00DD55FD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2372"/>
    <w:rsid w:val="00E02E15"/>
    <w:rsid w:val="00E05181"/>
    <w:rsid w:val="00E05F90"/>
    <w:rsid w:val="00E11E3A"/>
    <w:rsid w:val="00E151FD"/>
    <w:rsid w:val="00E20563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76A76"/>
    <w:rsid w:val="00E81DA4"/>
    <w:rsid w:val="00E83866"/>
    <w:rsid w:val="00E86407"/>
    <w:rsid w:val="00E91B7F"/>
    <w:rsid w:val="00E926A4"/>
    <w:rsid w:val="00E94437"/>
    <w:rsid w:val="00E96054"/>
    <w:rsid w:val="00E97999"/>
    <w:rsid w:val="00E97AFF"/>
    <w:rsid w:val="00EA4184"/>
    <w:rsid w:val="00EA7F46"/>
    <w:rsid w:val="00EB3F66"/>
    <w:rsid w:val="00EB7679"/>
    <w:rsid w:val="00EC0D7D"/>
    <w:rsid w:val="00EC3501"/>
    <w:rsid w:val="00EC35A5"/>
    <w:rsid w:val="00EC41EF"/>
    <w:rsid w:val="00EC67A3"/>
    <w:rsid w:val="00ED10CE"/>
    <w:rsid w:val="00ED249D"/>
    <w:rsid w:val="00ED2CED"/>
    <w:rsid w:val="00ED355E"/>
    <w:rsid w:val="00ED4AFA"/>
    <w:rsid w:val="00ED798D"/>
    <w:rsid w:val="00EE0938"/>
    <w:rsid w:val="00EE09A5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2DA4"/>
    <w:rsid w:val="00F234DC"/>
    <w:rsid w:val="00F2754A"/>
    <w:rsid w:val="00F27DA9"/>
    <w:rsid w:val="00F32910"/>
    <w:rsid w:val="00F33694"/>
    <w:rsid w:val="00F34547"/>
    <w:rsid w:val="00F3711C"/>
    <w:rsid w:val="00F40618"/>
    <w:rsid w:val="00F43F0C"/>
    <w:rsid w:val="00F44EB9"/>
    <w:rsid w:val="00F46ED3"/>
    <w:rsid w:val="00F51A3F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27D5"/>
    <w:rsid w:val="00F7596E"/>
    <w:rsid w:val="00F77E83"/>
    <w:rsid w:val="00F817A9"/>
    <w:rsid w:val="00F82C55"/>
    <w:rsid w:val="00F901F7"/>
    <w:rsid w:val="00F90728"/>
    <w:rsid w:val="00F9073C"/>
    <w:rsid w:val="00F954C2"/>
    <w:rsid w:val="00F963B9"/>
    <w:rsid w:val="00FA2374"/>
    <w:rsid w:val="00FA4992"/>
    <w:rsid w:val="00FA6E03"/>
    <w:rsid w:val="00FA7F4F"/>
    <w:rsid w:val="00FB28CC"/>
    <w:rsid w:val="00FC06E5"/>
    <w:rsid w:val="00FC0F3C"/>
    <w:rsid w:val="00FC4E3D"/>
    <w:rsid w:val="00FC5D53"/>
    <w:rsid w:val="00FC6A24"/>
    <w:rsid w:val="00FC759D"/>
    <w:rsid w:val="00FD19B7"/>
    <w:rsid w:val="00FD2612"/>
    <w:rsid w:val="00FD2EED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hadow/>
      <w:spacing w:val="60"/>
      <w:sz w:val="48"/>
    </w:rPr>
  </w:style>
  <w:style w:type="paragraph" w:styleId="ad">
    <w:name w:val="No Spacing"/>
    <w:uiPriority w:val="1"/>
    <w:qFormat/>
    <w:rsid w:val="007A42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86643862DD136453B74D8B54B35DED88EA6EDD026084D81EA98BF166144BVDf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B832-7D28-4FE5-A3A1-E6B1F42E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6265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work</cp:lastModifiedBy>
  <cp:revision>3</cp:revision>
  <cp:lastPrinted>2019-12-19T04:24:00Z</cp:lastPrinted>
  <dcterms:created xsi:type="dcterms:W3CDTF">2019-12-19T04:32:00Z</dcterms:created>
  <dcterms:modified xsi:type="dcterms:W3CDTF">2019-12-25T05:17:00Z</dcterms:modified>
</cp:coreProperties>
</file>