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0544D9" w:rsidTr="000544D9">
        <w:trPr>
          <w:cantSplit/>
          <w:trHeight w:val="1141"/>
        </w:trPr>
        <w:tc>
          <w:tcPr>
            <w:tcW w:w="4360" w:type="dxa"/>
          </w:tcPr>
          <w:p w:rsidR="000544D9" w:rsidRDefault="000544D9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0544D9" w:rsidRDefault="000544D9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0544D9" w:rsidRDefault="000544D9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0544D9" w:rsidRDefault="000544D9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0544D9" w:rsidRDefault="000544D9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0544D9" w:rsidRDefault="000544D9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0544D9" w:rsidRDefault="000544D9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0544D9" w:rsidRDefault="000544D9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3290DFA" wp14:editId="60900B22">
                  <wp:extent cx="762000" cy="9429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544D9" w:rsidRDefault="000544D9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0544D9" w:rsidRDefault="000544D9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0544D9" w:rsidRDefault="000544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0544D9" w:rsidRDefault="000544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0544D9" w:rsidRDefault="000544D9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0544D9" w:rsidRDefault="000544D9" w:rsidP="000544D9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44D9" w:rsidTr="000544D9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544D9" w:rsidRDefault="000544D9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0544D9" w:rsidRDefault="000544D9" w:rsidP="000544D9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0544D9" w:rsidTr="000544D9">
        <w:tc>
          <w:tcPr>
            <w:tcW w:w="4363" w:type="dxa"/>
            <w:hideMark/>
          </w:tcPr>
          <w:p w:rsidR="000544D9" w:rsidRDefault="000544D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0544D9" w:rsidRDefault="000544D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0544D9" w:rsidRDefault="000544D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0544D9" w:rsidRDefault="000544D9" w:rsidP="000544D9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0544D9" w:rsidTr="000544D9">
        <w:tc>
          <w:tcPr>
            <w:tcW w:w="4360" w:type="dxa"/>
            <w:hideMark/>
          </w:tcPr>
          <w:p w:rsidR="000544D9" w:rsidRDefault="000544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22</w:t>
            </w:r>
            <w:r>
              <w:rPr>
                <w:sz w:val="28"/>
                <w:szCs w:val="28"/>
                <w:lang w:eastAsia="en-US"/>
              </w:rPr>
              <w:t xml:space="preserve"> »   октябрь  2020 й.</w:t>
            </w:r>
          </w:p>
        </w:tc>
        <w:tc>
          <w:tcPr>
            <w:tcW w:w="1396" w:type="dxa"/>
            <w:hideMark/>
          </w:tcPr>
          <w:p w:rsidR="000544D9" w:rsidRDefault="000544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</w:t>
            </w:r>
          </w:p>
        </w:tc>
        <w:tc>
          <w:tcPr>
            <w:tcW w:w="4557" w:type="dxa"/>
            <w:hideMark/>
          </w:tcPr>
          <w:p w:rsidR="000544D9" w:rsidRDefault="000544D9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  </w:t>
            </w:r>
            <w:r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» октября 2020 г.</w:t>
            </w:r>
          </w:p>
        </w:tc>
      </w:tr>
    </w:tbl>
    <w:p w:rsidR="000544D9" w:rsidRDefault="000544D9" w:rsidP="000544D9">
      <w:pPr>
        <w:jc w:val="center"/>
        <w:rPr>
          <w:b/>
          <w:sz w:val="24"/>
          <w:szCs w:val="24"/>
        </w:rPr>
      </w:pPr>
    </w:p>
    <w:p w:rsidR="000544D9" w:rsidRDefault="000544D9" w:rsidP="000544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 отмене Постановления Администрации сельского поселения Буруновский сельсовет муниципального района Гафурийский райо</w:t>
      </w:r>
      <w:r>
        <w:rPr>
          <w:b/>
          <w:sz w:val="24"/>
          <w:szCs w:val="24"/>
        </w:rPr>
        <w:t>н Республики Башкортостан  от 26 мая 2020</w:t>
      </w:r>
      <w:r>
        <w:rPr>
          <w:b/>
          <w:sz w:val="24"/>
          <w:szCs w:val="24"/>
        </w:rPr>
        <w:t xml:space="preserve"> года № 21 «Об утверждении Порядка получения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 на безвозмездной основе в управлении некоммерческими организациями»  </w:t>
      </w:r>
      <w:proofErr w:type="gramEnd"/>
    </w:p>
    <w:p w:rsidR="000544D9" w:rsidRDefault="000544D9" w:rsidP="000544D9">
      <w:pPr>
        <w:jc w:val="center"/>
        <w:rPr>
          <w:sz w:val="24"/>
          <w:szCs w:val="24"/>
        </w:rPr>
      </w:pPr>
    </w:p>
    <w:p w:rsidR="000544D9" w:rsidRDefault="000544D9" w:rsidP="00054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Администрация сельского поселения Буруновский сельсовет муниципального района Гафурийский район Республики Башкортостан рассмотрев Экспертное заключение НГР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03071305202000017 от 13.10</w:t>
      </w:r>
      <w:r>
        <w:rPr>
          <w:sz w:val="24"/>
          <w:szCs w:val="24"/>
        </w:rPr>
        <w:t>.2020г. Государственного комитета Республики Башкортостан по делам юстиции на</w:t>
      </w:r>
      <w:r>
        <w:rPr>
          <w:sz w:val="24"/>
          <w:szCs w:val="24"/>
        </w:rPr>
        <w:t xml:space="preserve"> Постановление  от 26 мая 2020</w:t>
      </w:r>
      <w:r>
        <w:rPr>
          <w:sz w:val="24"/>
          <w:szCs w:val="24"/>
        </w:rPr>
        <w:t xml:space="preserve"> года № 21 «Об утверждении Порядка получения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</w:t>
      </w:r>
      <w:proofErr w:type="gramEnd"/>
      <w:r>
        <w:rPr>
          <w:sz w:val="24"/>
          <w:szCs w:val="24"/>
        </w:rPr>
        <w:t xml:space="preserve"> на безвозмездной основе в управлении некоммерческими организациями»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544D9" w:rsidRDefault="000544D9" w:rsidP="000544D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0544D9" w:rsidRDefault="000544D9" w:rsidP="000544D9">
      <w:pPr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Отменить Постановление  от 26 мая 2020</w:t>
      </w:r>
      <w:bookmarkStart w:id="0" w:name="_GoBack"/>
      <w:bookmarkEnd w:id="0"/>
      <w:r>
        <w:rPr>
          <w:sz w:val="24"/>
          <w:szCs w:val="24"/>
        </w:rPr>
        <w:t xml:space="preserve"> года № 21 «Об утверждении Порядка получения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 на безвозмездной основе в управлении некоммерческими организациями»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данного Постановления оставляю за собой.</w:t>
      </w: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0544D9" w:rsidRDefault="000544D9" w:rsidP="000544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МР Гафурийский район РБ                                              М.Ф.Рахматуллин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9"/>
    <w:rsid w:val="000544D9"/>
    <w:rsid w:val="00134ED9"/>
    <w:rsid w:val="00521C5E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2020-10-22T06:52:00Z</cp:lastPrinted>
  <dcterms:created xsi:type="dcterms:W3CDTF">2020-10-22T06:48:00Z</dcterms:created>
  <dcterms:modified xsi:type="dcterms:W3CDTF">2020-10-22T06:53:00Z</dcterms:modified>
</cp:coreProperties>
</file>