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2" w:type="pct"/>
        <w:tblInd w:w="-886" w:type="dxa"/>
        <w:tblCellMar>
          <w:left w:w="107" w:type="dxa"/>
          <w:right w:w="107" w:type="dxa"/>
        </w:tblCellMar>
        <w:tblLook w:val="04A0"/>
      </w:tblPr>
      <w:tblGrid>
        <w:gridCol w:w="4937"/>
        <w:gridCol w:w="1637"/>
        <w:gridCol w:w="4161"/>
        <w:gridCol w:w="216"/>
      </w:tblGrid>
      <w:tr w:rsidR="00284264" w:rsidTr="00284264">
        <w:trPr>
          <w:gridAfter w:val="1"/>
          <w:wAfter w:w="105" w:type="pct"/>
          <w:cantSplit/>
          <w:trHeight w:val="1141"/>
        </w:trPr>
        <w:tc>
          <w:tcPr>
            <w:tcW w:w="2262" w:type="pct"/>
            <w:hideMark/>
          </w:tcPr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color w:val="0070C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color w:val="0070C0"/>
              </w:rPr>
              <w:t>РТОСТАН РЕСПУБЛИКА¹Ы</w:t>
            </w:r>
          </w:p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 xml:space="preserve">;АФУРИ РАЙОНЫ </w:t>
            </w:r>
          </w:p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МУНИЦИПАЛЬ РАЙОНЫНЫ*</w:t>
            </w:r>
          </w:p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БУРУНОВКА АУЫЛ СОВЕТЫ</w:t>
            </w:r>
          </w:p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АУЫЛ БИЛ</w:t>
            </w:r>
            <w:r>
              <w:rPr>
                <w:rFonts w:ascii="Times Cyr Bash Normal" w:hAnsi="Times Cyr Bash Normal"/>
                <w:b/>
                <w:color w:val="0070C0"/>
              </w:rPr>
              <w:sym w:font="ATimes" w:char="0041"/>
            </w:r>
            <w:r>
              <w:rPr>
                <w:rFonts w:ascii="Times Cyr Bash Normal" w:hAnsi="Times Cyr Bash Normal"/>
                <w:b/>
                <w:color w:val="0070C0"/>
              </w:rPr>
              <w:t>М</w:t>
            </w:r>
            <w:r>
              <w:rPr>
                <w:rFonts w:ascii="Times Cyr Bash Normal" w:hAnsi="Times Cyr Bash Normal"/>
                <w:b/>
                <w:color w:val="0070C0"/>
              </w:rPr>
              <w:sym w:font="ATimes" w:char="0041"/>
            </w:r>
            <w:r>
              <w:rPr>
                <w:rFonts w:ascii="Times Cyr Bash Normal" w:hAnsi="Times Cyr Bash Normal"/>
                <w:b/>
                <w:color w:val="0070C0"/>
              </w:rPr>
              <w:t xml:space="preserve">№Е </w:t>
            </w:r>
          </w:p>
          <w:p w:rsidR="00284264" w:rsidRDefault="00284264">
            <w:pPr>
              <w:keepNext/>
              <w:spacing w:after="0"/>
              <w:jc w:val="center"/>
              <w:outlineLvl w:val="6"/>
              <w:rPr>
                <w:rFonts w:ascii="Arial New Bash" w:hAnsi="Arial New Bash" w:cs="Arial"/>
                <w:b/>
                <w:bCs/>
              </w:rPr>
            </w:pPr>
            <w:r>
              <w:rPr>
                <w:rFonts w:ascii="Times Cyr Bash Normal" w:hAnsi="Times Cyr Bash Normal" w:cs="Arial"/>
                <w:b/>
                <w:color w:val="0070C0"/>
              </w:rPr>
              <w:t>СОВЕТЫ</w:t>
            </w:r>
          </w:p>
        </w:tc>
        <w:tc>
          <w:tcPr>
            <w:tcW w:w="725" w:type="pct"/>
            <w:vMerge w:val="restart"/>
            <w:hideMark/>
          </w:tcPr>
          <w:p w:rsidR="00284264" w:rsidRDefault="00284264">
            <w:pPr>
              <w:spacing w:after="0"/>
              <w:ind w:left="-107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162050"/>
                  <wp:effectExtent l="19050" t="0" r="9525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hideMark/>
          </w:tcPr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СОВЕТ</w:t>
            </w:r>
          </w:p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СЕЛЬСКОГО ПОСЕЛЕНИЯ</w:t>
            </w:r>
          </w:p>
          <w:p w:rsidR="00284264" w:rsidRDefault="00284264">
            <w:pPr>
              <w:spacing w:after="0"/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БУРУНОВСКИЙ СЕЛЬСОВЕТ</w:t>
            </w:r>
          </w:p>
          <w:p w:rsidR="00284264" w:rsidRDefault="00284264">
            <w:pPr>
              <w:keepNext/>
              <w:spacing w:after="0"/>
              <w:jc w:val="center"/>
              <w:outlineLvl w:val="0"/>
              <w:rPr>
                <w:rFonts w:ascii="Times Cyr Bash Normal" w:hAnsi="Times Cyr Bash Normal"/>
                <w:b/>
                <w:color w:val="0070C0"/>
                <w:spacing w:val="20"/>
              </w:rPr>
            </w:pPr>
            <w:r>
              <w:rPr>
                <w:rFonts w:ascii="Times Cyr Bash Normal" w:hAnsi="Times Cyr Bash Normal"/>
                <w:b/>
                <w:color w:val="0070C0"/>
                <w:spacing w:val="20"/>
              </w:rPr>
              <w:t xml:space="preserve">МУНИЦИПАЛЬНОГО РАЙОНА ГАФУРИЙСКИЙ РАЙОН </w:t>
            </w:r>
          </w:p>
          <w:p w:rsidR="00284264" w:rsidRDefault="00284264">
            <w:pPr>
              <w:keepNext/>
              <w:spacing w:after="0"/>
              <w:jc w:val="center"/>
              <w:outlineLvl w:val="0"/>
              <w:rPr>
                <w:b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РЕСПУБЛИКИ БАШКОРТОСТАН</w:t>
            </w:r>
          </w:p>
        </w:tc>
      </w:tr>
      <w:tr w:rsidR="00284264" w:rsidTr="00284264">
        <w:trPr>
          <w:gridAfter w:val="1"/>
          <w:wAfter w:w="105" w:type="pct"/>
          <w:cantSplit/>
          <w:trHeight w:val="630"/>
        </w:trPr>
        <w:tc>
          <w:tcPr>
            <w:tcW w:w="2262" w:type="pct"/>
          </w:tcPr>
          <w:p w:rsidR="00284264" w:rsidRDefault="00284264">
            <w:pPr>
              <w:spacing w:after="0"/>
              <w:rPr>
                <w:rFonts w:ascii="Arial" w:hAnsi="Arial" w:cs="Arial"/>
                <w:color w:val="0070C0"/>
                <w:sz w:val="16"/>
              </w:rPr>
            </w:pPr>
          </w:p>
          <w:p w:rsidR="00284264" w:rsidRDefault="0028426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  <w:p w:rsidR="00284264" w:rsidRDefault="00284264">
            <w:pPr>
              <w:spacing w:after="0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b/>
              </w:rPr>
            </w:pPr>
          </w:p>
        </w:tc>
        <w:tc>
          <w:tcPr>
            <w:tcW w:w="1907" w:type="pct"/>
          </w:tcPr>
          <w:p w:rsidR="00284264" w:rsidRDefault="00284264">
            <w:pPr>
              <w:spacing w:after="0"/>
              <w:ind w:left="460"/>
              <w:rPr>
                <w:rFonts w:ascii="Arial" w:hAnsi="Arial" w:cs="Arial"/>
                <w:color w:val="0070C0"/>
                <w:sz w:val="16"/>
              </w:rPr>
            </w:pPr>
          </w:p>
          <w:p w:rsidR="00284264" w:rsidRDefault="00284264">
            <w:pPr>
              <w:spacing w:after="0"/>
              <w:ind w:left="460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</w:tr>
      <w:tr w:rsidR="00284264" w:rsidTr="00284264">
        <w:tc>
          <w:tcPr>
            <w:tcW w:w="5000" w:type="pct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64" w:rsidRDefault="00284264">
            <w:pPr>
              <w:spacing w:after="0"/>
              <w:jc w:val="center"/>
              <w:rPr>
                <w:rFonts w:ascii="Arial" w:hAnsi="Arial" w:cs="Arial"/>
                <w:color w:val="0070C0"/>
                <w:sz w:val="2"/>
              </w:rPr>
            </w:pPr>
          </w:p>
        </w:tc>
      </w:tr>
    </w:tbl>
    <w:p w:rsidR="00284264" w:rsidRDefault="00284264" w:rsidP="00284264">
      <w:pPr>
        <w:spacing w:after="0"/>
        <w:jc w:val="center"/>
        <w:rPr>
          <w:rFonts w:ascii="Arial" w:hAnsi="Arial" w:cs="Arial"/>
          <w:color w:val="0070C0"/>
          <w:sz w:val="16"/>
        </w:rPr>
      </w:pPr>
    </w:p>
    <w:tbl>
      <w:tblPr>
        <w:tblW w:w="0" w:type="auto"/>
        <w:tblLook w:val="04A0"/>
      </w:tblPr>
      <w:tblGrid>
        <w:gridCol w:w="3205"/>
        <w:gridCol w:w="3098"/>
        <w:gridCol w:w="3268"/>
      </w:tblGrid>
      <w:tr w:rsidR="00284264" w:rsidTr="00284264">
        <w:tc>
          <w:tcPr>
            <w:tcW w:w="3473" w:type="dxa"/>
            <w:hideMark/>
          </w:tcPr>
          <w:p w:rsidR="00284264" w:rsidRDefault="00284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3474" w:type="dxa"/>
          </w:tcPr>
          <w:p w:rsidR="00284264" w:rsidRDefault="002842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284264" w:rsidRDefault="002842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РЕШЕНИЕ</w:t>
            </w:r>
          </w:p>
        </w:tc>
      </w:tr>
    </w:tbl>
    <w:p w:rsidR="00284264" w:rsidRDefault="00284264" w:rsidP="00284264">
      <w:pPr>
        <w:shd w:val="clear" w:color="auto" w:fill="FFFFFF"/>
        <w:spacing w:line="251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84264" w:rsidRDefault="00284264" w:rsidP="002842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Программы военно-патриотического воспитания молодежи в сельском поселении    Буруновский сельсовет муниципального района Гафурийский район  Республики Башкортостан          на 2021-2025гг.</w:t>
      </w:r>
    </w:p>
    <w:p w:rsidR="00284264" w:rsidRDefault="00284264" w:rsidP="00284264">
      <w:pPr>
        <w:tabs>
          <w:tab w:val="left" w:pos="1950"/>
        </w:tabs>
        <w:rPr>
          <w:rFonts w:ascii="Times New Roman" w:eastAsia="Times New Roman" w:hAnsi="Times New Roman"/>
          <w:sz w:val="24"/>
          <w:szCs w:val="24"/>
        </w:rPr>
      </w:pPr>
    </w:p>
    <w:p w:rsidR="00284264" w:rsidRDefault="00284264" w:rsidP="0028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успешного  военно-патриотического воспитания молодежи сельского поселения   Совет сельского поселения Буруновский сельсовет</w:t>
      </w:r>
    </w:p>
    <w:p w:rsidR="00284264" w:rsidRDefault="00284264" w:rsidP="0028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4264" w:rsidRDefault="00284264" w:rsidP="0028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284264" w:rsidRDefault="00284264" w:rsidP="0028426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1.Утвердить Программу военно-патриотического  воспитания молодежи  в сельском поселении Буруновский сельсовет муниципального  района  Гафурийский  район Республики Башкортостан на  2021-2025 годы.</w:t>
      </w:r>
    </w:p>
    <w:p w:rsidR="00284264" w:rsidRDefault="00284264" w:rsidP="0028426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2.Усилить меры по обеспечению условий для развития физической                        культуры и массового спорта на территории сельского поселения Буруновский сельсовет.</w:t>
      </w:r>
    </w:p>
    <w:p w:rsidR="00284264" w:rsidRDefault="00284264" w:rsidP="0028426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 вопросам.</w:t>
      </w:r>
    </w:p>
    <w:p w:rsidR="00284264" w:rsidRDefault="00284264" w:rsidP="00284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4264" w:rsidRDefault="00284264" w:rsidP="002842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284264" w:rsidRDefault="00284264" w:rsidP="002842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Буруновский сельсовет</w:t>
      </w:r>
    </w:p>
    <w:p w:rsidR="00284264" w:rsidRDefault="00284264" w:rsidP="002842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Гафурийский район</w:t>
      </w:r>
    </w:p>
    <w:p w:rsidR="00284264" w:rsidRDefault="00284264" w:rsidP="002842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                                                        Рахматуллин М.Ф.</w:t>
      </w:r>
    </w:p>
    <w:p w:rsidR="00284264" w:rsidRDefault="00284264" w:rsidP="002842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01.04.2021</w:t>
      </w:r>
    </w:p>
    <w:p w:rsidR="00284264" w:rsidRDefault="00284264" w:rsidP="002842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№71-145</w:t>
      </w:r>
    </w:p>
    <w:p w:rsidR="00284264" w:rsidRDefault="00284264" w:rsidP="00284264">
      <w:pPr>
        <w:pStyle w:val="a3"/>
        <w:spacing w:after="240" w:afterAutospacing="0"/>
        <w:contextualSpacing/>
        <w:jc w:val="center"/>
        <w:rPr>
          <w:sz w:val="28"/>
          <w:szCs w:val="28"/>
        </w:rPr>
      </w:pPr>
    </w:p>
    <w:p w:rsidR="00284264" w:rsidRDefault="00284264" w:rsidP="00284264">
      <w:pPr>
        <w:pStyle w:val="a3"/>
        <w:spacing w:after="240" w:afterAutospacing="0"/>
        <w:contextualSpacing/>
        <w:rPr>
          <w:sz w:val="28"/>
          <w:szCs w:val="28"/>
        </w:rPr>
      </w:pPr>
    </w:p>
    <w:p w:rsidR="00284264" w:rsidRDefault="00284264" w:rsidP="00284264"/>
    <w:p w:rsidR="00284264" w:rsidRDefault="00284264" w:rsidP="00284264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Программа </w:t>
      </w:r>
    </w:p>
    <w:p w:rsidR="00284264" w:rsidRDefault="00284264" w:rsidP="0028426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«Военно-патриотическое воспитание молодежи сельского поселения Буруновский  сельсовет муниципального района Гафурийский район Республики Башкортостан на 2021-2025 годы»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1. Введение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Программа «Военно-патриотическое воспитание молодежи на 2021-2025 годы» (далее – Программа) создана в соответствии с Государственной программой «Патриотическое воспитание граждан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Программа включает комплекс организационных, методических и информационных мероприятий по развитию системы военно-патриотического воспитания молодежи проживающего на территории сельского поселения Буруновский сельсовет. Совершенствованию системы военно-патриотического воспитания, становление патриотизма в качестве нравственной основы жизненной позиции.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В сельском поселении Буруновский сельсовет проводится комплексная работа по военно-патриотическому и гражданскому воспитанию детей, подростков и молодёжи. Проводились мероприятия по подготовке и празднованию Дня Победы.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образовательном учреждении сельского поселения разработаны индивидуальные программы и подпрограммы с военно-патриотической тематикой: «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гражданин России», « С чего начинается Родина», «Мы -патриоты», « Мой выбор».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Практически по сельскому поселению создана система, взаимодействия по вопросам военно-патриотического воспитания населения, в данную систему входят: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учреждения образования;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учреждения культуры;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общественные организации.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За администрацией сельского поселения закреплен обелиск, посвященный участникам ВОВ.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В формировании патриотических чувств молодых людей одно из ведущих мест принадлежит государственной и общественной символике. Это важнейшая составляющая в воспитании патриотизма и гражданственности детей и молодежи, сохранении преемственности поколений и укреплении социального единства общества.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В учебном заведении сельского поселения установлен порядок применения государственных символов России: Государственного флага Российской Федерации, Государственного герба Российской Федерации, Государственного гимна Российской Федерации, оформлены стенды «Государственные символы Российской Федерации». Используются государственные символы России при проведении торжественных и официальных мероприятий. Проводятся устные журналы «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гражданин России», «Россия- Родина моя», « И реет гордо Флаг державный»; Поздравление  тружеников тыла;  « Война глазами детей»-конкурс детского творчества 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Ежегодно с учащимися образовательных учреждений проводятся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–спортивная игра «Зарница» и «Орленок».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</w:rPr>
        <w:t>В свете современных требований мы не останавливаемся на достигнутых результатах, необходимо дальнейшее развитие и совершенствование системы патриотического воспитания населения с более активным привлечением к этой работе культуры и образования, которое предусмотрено в этой программе.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2.Цель и задачи Программы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Главной целью Программы является дальнейшее развитие совершенствования системы патриотического воспитания населения, проживающего на территории сельского поселения.</w:t>
      </w:r>
      <w:proofErr w:type="gramEnd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Для достижения этой цели необходимо решать следующие задачи: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повышение роли муниципальных и общественных структур в формировании у населения высокого патриотического сознания;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формирование позитивного отношения населения к военной службе;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внедрение современных форм, методов и средств патриотического воспитания;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развитие материально-технической базы в образовательных, творческих и общественных объединениях.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br/>
        <w:t>3.Сроки реализации Программы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Программа ориентирована на долгосрочный период и реализуется с 2021 по 2025 годы.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4.Ресурсное обеспечение Программы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Источником финансирования Программы являются средства местного бюджета. Возможно привлечение финансовых средств из других источников, не противоречащих законодательству.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Средства местного бюджета составят (тыс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уб.):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2021 год    2022 год    2023 год    2024 год    2025 год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284264" w:rsidRDefault="00284264" w:rsidP="00284264">
      <w:pPr>
        <w:tabs>
          <w:tab w:val="left" w:pos="1188"/>
          <w:tab w:val="left" w:pos="2376"/>
          <w:tab w:val="left" w:pos="3456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</w:t>
      </w:r>
      <w:r>
        <w:rPr>
          <w:rFonts w:ascii="Times New Roman" w:eastAsia="Times New Roman" w:hAnsi="Times New Roman"/>
          <w:sz w:val="24"/>
          <w:szCs w:val="24"/>
        </w:rPr>
        <w:tab/>
        <w:t>32</w:t>
      </w:r>
      <w:r>
        <w:rPr>
          <w:rFonts w:ascii="Times New Roman" w:eastAsia="Times New Roman" w:hAnsi="Times New Roman"/>
          <w:sz w:val="24"/>
          <w:szCs w:val="24"/>
        </w:rPr>
        <w:tab/>
        <w:t>32</w:t>
      </w:r>
      <w:r>
        <w:rPr>
          <w:rFonts w:ascii="Times New Roman" w:eastAsia="Times New Roman" w:hAnsi="Times New Roman"/>
          <w:sz w:val="24"/>
          <w:szCs w:val="24"/>
        </w:rPr>
        <w:tab/>
        <w:t>32</w:t>
      </w:r>
      <w:r>
        <w:rPr>
          <w:rFonts w:ascii="Times New Roman" w:eastAsia="Times New Roman" w:hAnsi="Times New Roman"/>
          <w:sz w:val="24"/>
          <w:szCs w:val="24"/>
        </w:rPr>
        <w:tab/>
        <w:t>32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ри реализации Программы возможно возникновение финансовых рисков, связанных с: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увеличением затрат на отдельные программные мероприятия, в связи с чем уточняются объемы финансирования по объектам, что потребует внесения изменений в Программу;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- более высоким ростом цен на отдельные виды услуг, оказание которых предусмотрено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рамках программных мероприятий, что повлечет увеличение затрат на отдельные программные мероприятия.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В этом случае объемы средств, необходимых для финансирования мероприятий Программы в очередном году, уточняются.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5.Механизм реализации программы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Заказчиком-координатором Программы является администрация сельского поселения Буруновский сельсовет муниципального района Гафурийский район Республики Башкортостан.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Расходование бюджетных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амках реализации Программы осуществляется в соответствии с порядком, предусмотренным Федеральным законодательством.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6.Ожидаемые результаты реализации Программы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Программа имеет социальную направленность и эффективность, направленная на воспитание населения, на изменения, которые должны произойти в поведении граждан проживающих на территории сельского поселения людей.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Программа позволит создать условия для формирования, развития и укрепления правовых, экономических и организационных условий гражданского становления населения проживающего на территории сельского поселения.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Осуществление Программы будет способствовать увеличению количества: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граждан, принимающих участие в творческих, социальных и иных мероприятиях;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молодежи, участвующей в социально значимых проектах общественных молодежных формирований;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 населения, охваченного консультационными услугами по вопросам семьи, брака, решения социальных проблем;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Реализация Программы будет способствовать созданию клубов по интересам по месту жительства.</w:t>
      </w:r>
    </w:p>
    <w:p w:rsidR="00284264" w:rsidRDefault="00284264" w:rsidP="002842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4264" w:rsidRDefault="00284264" w:rsidP="002842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4264" w:rsidRDefault="00284264" w:rsidP="002842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4264" w:rsidRDefault="00284264" w:rsidP="002842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4264" w:rsidRDefault="00284264" w:rsidP="002842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Мероприятия по реализации целевой Программы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«Военно-патриотическое воспитание молодежи сельского поселения Буруновский сельсовет на 2021-2025 годы»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СИСТЕМА ПРОГРАММНЫХ МЕРОПРИЯТИЙ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"/>
        <w:gridCol w:w="2142"/>
        <w:gridCol w:w="1325"/>
        <w:gridCol w:w="1514"/>
        <w:gridCol w:w="1973"/>
        <w:gridCol w:w="750"/>
        <w:gridCol w:w="1632"/>
      </w:tblGrid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3" w:type="dxa"/>
            <w:gridSpan w:val="2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16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90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gridSpan w:val="2"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торжественных церемониях, посвященных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памятным дням Отечественной истории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Администрация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Учреждения культуры и образования</w:t>
            </w:r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Оказание помощи ветеранам труда, вдовам, труженикам тыла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Администрация сельсовета, 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Организация встреч ветеранов с молодежью, цикл бесед по истории ВОВ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 памятным датам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Военные спортивные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Посвященные Дню Защитника Отечества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Февраль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2000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Спортивные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Посвященные дню Победы и дню Защитника Отечества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Февраль,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Администрация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25 000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.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Создание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пополнение и обновление папок с газетными материалами «Они сражались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Родину» в школе, библиотеке, посвященных ветеранам войны и труда жителей поселения.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постоянно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Администрация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 </w:t>
            </w:r>
          </w:p>
        </w:tc>
      </w:tr>
      <w:tr w:rsidR="00284264" w:rsidTr="00284264">
        <w:trPr>
          <w:gridAfter w:val="1"/>
          <w:wAfter w:w="1803" w:type="dxa"/>
          <w:tblCellSpacing w:w="0" w:type="dxa"/>
        </w:trPr>
        <w:tc>
          <w:tcPr>
            <w:tcW w:w="583" w:type="dxa"/>
            <w:vAlign w:val="center"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Оформление стендов и выпуск стенгазет, способствующих формированию гражданского патриотического сознания молодежи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Учреждение культуры.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3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1000</w:t>
            </w:r>
          </w:p>
        </w:tc>
      </w:tr>
      <w:tr w:rsidR="00284264" w:rsidTr="00284264">
        <w:trPr>
          <w:gridAfter w:val="5"/>
          <w:wAfter w:w="7139" w:type="dxa"/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Организация и проведение молодежных акций, направленных на благоустройство и поддержание порядка на территории Сельского поселения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Апрель-октябрь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Учреждения образования и культуры, администрация сельсовета,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9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Благоустройство и шефство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над</w:t>
            </w:r>
            <w:proofErr w:type="gram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Памятником посвященным героям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войны 1941- 1945 г.г. и мемориальной доской посвященный афганцу Чернову С.В.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1 000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10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Организация и проведение цикла вечеров по истории Отечества для школьников по темам: «История села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«Знаешь ли ты свой край?» и др.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Сельская библиотека</w:t>
            </w:r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11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Организация уроков мужества для учащихся школы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12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Совершенствование учебно-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материальной базы и подготовки учащихся и молодежи в области ГО, защиты от чрезвычайных ситуаций.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постоянно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219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3000 р.</w:t>
            </w:r>
          </w:p>
        </w:tc>
      </w:tr>
      <w:tr w:rsidR="00284264" w:rsidTr="00284264">
        <w:trPr>
          <w:tblCellSpacing w:w="0" w:type="dxa"/>
        </w:trPr>
        <w:tc>
          <w:tcPr>
            <w:tcW w:w="583" w:type="dxa"/>
            <w:vAlign w:val="center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13</w:t>
            </w:r>
          </w:p>
        </w:tc>
        <w:tc>
          <w:tcPr>
            <w:tcW w:w="3633" w:type="dxa"/>
            <w:gridSpan w:val="2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Организовать конкурс детских рисунков, посвященных Российской Армии и на военную тематику.</w:t>
            </w:r>
          </w:p>
        </w:tc>
        <w:tc>
          <w:tcPr>
            <w:tcW w:w="1516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1990" w:type="dxa"/>
            <w:hideMark/>
          </w:tcPr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Учреждения культуры и</w:t>
            </w:r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уруновка</w:t>
            </w:r>
            <w:proofErr w:type="spellEnd"/>
          </w:p>
          <w:p w:rsidR="00284264" w:rsidRDefault="00284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с.Янгискаин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84264" w:rsidRDefault="00284264">
            <w:pPr>
              <w:spacing w:after="0"/>
              <w:rPr>
                <w:rFonts w:cs="Times New Roman"/>
              </w:rPr>
            </w:pPr>
          </w:p>
        </w:tc>
      </w:tr>
    </w:tbl>
    <w:p w:rsidR="00284264" w:rsidRDefault="00284264" w:rsidP="00284264"/>
    <w:p w:rsidR="00284264" w:rsidRDefault="00284264" w:rsidP="00284264"/>
    <w:p w:rsidR="008F7B84" w:rsidRDefault="008F7B84"/>
    <w:sectPr w:rsidR="008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64"/>
    <w:rsid w:val="00284264"/>
    <w:rsid w:val="008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2021-06-18T04:48:00Z</dcterms:created>
  <dcterms:modified xsi:type="dcterms:W3CDTF">2021-06-18T04:48:00Z</dcterms:modified>
</cp:coreProperties>
</file>